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CCD0" w14:textId="0824F061" w:rsidR="009B51B3" w:rsidRPr="009B51B3" w:rsidRDefault="003C5B6B" w:rsidP="009B51B3">
      <w:pPr>
        <w:spacing w:after="0" w:line="240" w:lineRule="auto"/>
        <w:rPr>
          <w:rFonts w:asciiTheme="majorHAnsi" w:eastAsia="Times New Roman" w:hAnsiTheme="majorHAnsi" w:cstheme="majorHAnsi"/>
          <w:kern w:val="36"/>
          <w:sz w:val="24"/>
          <w:szCs w:val="24"/>
        </w:rPr>
      </w:pPr>
      <w:r>
        <w:rPr>
          <w:rFonts w:asciiTheme="majorHAnsi" w:eastAsia="Times New Roman" w:hAnsiTheme="majorHAnsi" w:cstheme="majorHAnsi"/>
          <w:b/>
          <w:bCs/>
          <w:kern w:val="36"/>
          <w:sz w:val="24"/>
          <w:szCs w:val="24"/>
        </w:rPr>
        <w:t>Role:</w:t>
      </w:r>
      <w:r w:rsidR="003C0160">
        <w:rPr>
          <w:rFonts w:asciiTheme="majorHAnsi" w:eastAsia="Times New Roman" w:hAnsiTheme="majorHAnsi" w:cstheme="majorHAnsi"/>
          <w:b/>
          <w:bCs/>
          <w:kern w:val="36"/>
          <w:sz w:val="24"/>
          <w:szCs w:val="24"/>
        </w:rPr>
        <w:t xml:space="preserve"> Real Estate</w:t>
      </w:r>
      <w:r>
        <w:rPr>
          <w:rFonts w:asciiTheme="majorHAnsi" w:eastAsia="Times New Roman" w:hAnsiTheme="majorHAnsi" w:cstheme="majorHAnsi"/>
          <w:b/>
          <w:bCs/>
          <w:kern w:val="36"/>
          <w:sz w:val="24"/>
          <w:szCs w:val="24"/>
        </w:rPr>
        <w:t xml:space="preserve">  </w:t>
      </w:r>
      <w:r w:rsidR="009B51B3" w:rsidRPr="009B51B3">
        <w:rPr>
          <w:rFonts w:asciiTheme="majorHAnsi" w:eastAsia="Times New Roman" w:hAnsiTheme="majorHAnsi" w:cstheme="majorHAnsi"/>
          <w:kern w:val="36"/>
          <w:sz w:val="24"/>
          <w:szCs w:val="24"/>
        </w:rPr>
        <w:t>Development Associate</w:t>
      </w:r>
    </w:p>
    <w:p w14:paraId="08B064C5" w14:textId="77777777" w:rsidR="009B51B3" w:rsidRPr="003C5B6B"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b/>
          <w:bCs/>
          <w:kern w:val="36"/>
          <w:sz w:val="24"/>
          <w:szCs w:val="24"/>
        </w:rPr>
        <w:t xml:space="preserve">Reports To: </w:t>
      </w:r>
      <w:r w:rsidRPr="009B51B3">
        <w:rPr>
          <w:rFonts w:asciiTheme="majorHAnsi" w:eastAsia="Times New Roman" w:hAnsiTheme="majorHAnsi" w:cstheme="majorHAnsi"/>
          <w:kern w:val="36"/>
          <w:sz w:val="24"/>
          <w:szCs w:val="24"/>
        </w:rPr>
        <w:t xml:space="preserve">Director of </w:t>
      </w:r>
      <w:r w:rsidRPr="003C5B6B">
        <w:rPr>
          <w:rFonts w:asciiTheme="majorHAnsi" w:eastAsia="Times New Roman" w:hAnsiTheme="majorHAnsi" w:cstheme="majorHAnsi"/>
          <w:kern w:val="36"/>
          <w:sz w:val="24"/>
          <w:szCs w:val="24"/>
        </w:rPr>
        <w:t>Projects and Property</w:t>
      </w:r>
    </w:p>
    <w:p w14:paraId="7A3007B3" w14:textId="4C103AEC" w:rsidR="009B51B3" w:rsidRP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b/>
          <w:bCs/>
          <w:kern w:val="36"/>
          <w:sz w:val="24"/>
          <w:szCs w:val="24"/>
        </w:rPr>
        <w:t xml:space="preserve">Status: </w:t>
      </w:r>
      <w:r w:rsidRPr="003C5B6B">
        <w:rPr>
          <w:rFonts w:asciiTheme="majorHAnsi" w:eastAsia="Times New Roman" w:hAnsiTheme="majorHAnsi" w:cstheme="majorHAnsi"/>
          <w:kern w:val="36"/>
          <w:sz w:val="24"/>
          <w:szCs w:val="24"/>
        </w:rPr>
        <w:t>Part-Time</w:t>
      </w:r>
      <w:r w:rsidRPr="009B51B3">
        <w:rPr>
          <w:rFonts w:asciiTheme="majorHAnsi" w:eastAsia="Times New Roman" w:hAnsiTheme="majorHAnsi" w:cstheme="majorHAnsi"/>
          <w:kern w:val="36"/>
          <w:sz w:val="24"/>
          <w:szCs w:val="24"/>
        </w:rPr>
        <w:t xml:space="preserve">, </w:t>
      </w:r>
      <w:r w:rsidRPr="003C5B6B">
        <w:rPr>
          <w:rFonts w:asciiTheme="majorHAnsi" w:eastAsia="Times New Roman" w:hAnsiTheme="majorHAnsi" w:cstheme="majorHAnsi"/>
          <w:kern w:val="36"/>
          <w:sz w:val="24"/>
          <w:szCs w:val="24"/>
        </w:rPr>
        <w:t>Non-</w:t>
      </w:r>
      <w:r w:rsidRPr="009B51B3">
        <w:rPr>
          <w:rFonts w:asciiTheme="majorHAnsi" w:eastAsia="Times New Roman" w:hAnsiTheme="majorHAnsi" w:cstheme="majorHAnsi"/>
          <w:kern w:val="36"/>
          <w:sz w:val="24"/>
          <w:szCs w:val="24"/>
        </w:rPr>
        <w:t>Exempt</w:t>
      </w:r>
    </w:p>
    <w:p w14:paraId="1FA44A73" w14:textId="77777777" w:rsidR="009B51B3" w:rsidRPr="009B51B3" w:rsidRDefault="008252CA" w:rsidP="009B51B3">
      <w:pPr>
        <w:spacing w:after="0" w:line="240" w:lineRule="auto"/>
        <w:rPr>
          <w:rFonts w:asciiTheme="majorHAnsi" w:eastAsia="Times New Roman" w:hAnsiTheme="majorHAnsi" w:cstheme="majorHAnsi"/>
          <w:b/>
          <w:bCs/>
          <w:kern w:val="36"/>
          <w:sz w:val="24"/>
          <w:szCs w:val="24"/>
        </w:rPr>
      </w:pPr>
      <w:r w:rsidRPr="008252CA">
        <w:rPr>
          <w:rFonts w:asciiTheme="majorHAnsi" w:eastAsia="Times New Roman" w:hAnsiTheme="majorHAnsi" w:cstheme="majorHAnsi"/>
          <w:b/>
          <w:noProof/>
          <w:kern w:val="36"/>
          <w:sz w:val="24"/>
          <w:szCs w:val="24"/>
        </w:rPr>
        <w:pict w14:anchorId="08A89FFB">
          <v:rect id="_x0000_i1030" alt="" style="width:468pt;height:.05pt;mso-width-percent:0;mso-height-percent:0;mso-width-percent:0;mso-height-percent:0" o:hralign="center" o:hrstd="t" o:hr="t" fillcolor="#a0a0a0" stroked="f"/>
        </w:pict>
      </w:r>
    </w:p>
    <w:p w14:paraId="7CC8F152"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About the Organization</w:t>
      </w:r>
    </w:p>
    <w:p w14:paraId="147D1106" w14:textId="77777777" w:rsidR="009B51B3" w:rsidRDefault="009B51B3" w:rsidP="009B51B3">
      <w:pPr>
        <w:spacing w:after="0" w:line="240" w:lineRule="auto"/>
        <w:rPr>
          <w:rFonts w:asciiTheme="majorHAnsi" w:eastAsia="Times New Roman" w:hAnsiTheme="majorHAnsi" w:cstheme="majorHAnsi"/>
          <w:kern w:val="36"/>
          <w:sz w:val="24"/>
          <w:szCs w:val="24"/>
        </w:rPr>
      </w:pPr>
    </w:p>
    <w:p w14:paraId="43DEC4EF" w14:textId="6EECFB99" w:rsidR="009B51B3" w:rsidRP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Partnership in Property Commercial Land Trust (PIPCLT) is a nonprofit organization working to preserve and expand commercial ownership opportunities for Black, Indigenous, and other communities of color in the Twin Cities.</w:t>
      </w:r>
    </w:p>
    <w:p w14:paraId="10189ADC" w14:textId="77777777" w:rsidR="009B51B3" w:rsidRDefault="009B51B3" w:rsidP="009B51B3">
      <w:pPr>
        <w:spacing w:after="0" w:line="240" w:lineRule="auto"/>
        <w:rPr>
          <w:rFonts w:asciiTheme="majorHAnsi" w:eastAsia="Times New Roman" w:hAnsiTheme="majorHAnsi" w:cstheme="majorHAnsi"/>
          <w:kern w:val="36"/>
          <w:sz w:val="24"/>
          <w:szCs w:val="24"/>
        </w:rPr>
      </w:pPr>
    </w:p>
    <w:p w14:paraId="5435DF1D" w14:textId="1D02D0FF" w:rsidR="009B51B3" w:rsidRP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b/>
          <w:bCs/>
          <w:kern w:val="36"/>
          <w:sz w:val="24"/>
          <w:szCs w:val="24"/>
        </w:rPr>
        <w:t>Our Mission:</w:t>
      </w:r>
      <w:r w:rsidRPr="009B51B3">
        <w:rPr>
          <w:rFonts w:asciiTheme="majorHAnsi" w:eastAsia="Times New Roman" w:hAnsiTheme="majorHAnsi" w:cstheme="majorHAnsi"/>
          <w:kern w:val="36"/>
          <w:sz w:val="24"/>
          <w:szCs w:val="24"/>
        </w:rPr>
        <w:br/>
        <w:t>PIPCLT’s mission is to prevent commercial displacement and create pathways to collective ownership for historically excluded entrepreneurs and communities. We do this by acquiring, holding, and stewarding commercial real estate in trust — ensuring that local business owners and cultural organizations have long-term, affordable access to space in the neighborhoods they helped build.</w:t>
      </w:r>
    </w:p>
    <w:p w14:paraId="760998DC" w14:textId="77777777" w:rsidR="009B51B3" w:rsidRDefault="009B51B3" w:rsidP="009B51B3">
      <w:pPr>
        <w:spacing w:after="0" w:line="240" w:lineRule="auto"/>
        <w:rPr>
          <w:rFonts w:asciiTheme="majorHAnsi" w:eastAsia="Times New Roman" w:hAnsiTheme="majorHAnsi" w:cstheme="majorHAnsi"/>
          <w:kern w:val="36"/>
          <w:sz w:val="24"/>
          <w:szCs w:val="24"/>
        </w:rPr>
      </w:pPr>
    </w:p>
    <w:p w14:paraId="31BD30A8" w14:textId="1AF9A3B2"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Our Values:</w:t>
      </w:r>
    </w:p>
    <w:p w14:paraId="42005DB2" w14:textId="77777777" w:rsidR="009B51B3" w:rsidRPr="009B51B3" w:rsidRDefault="009B51B3" w:rsidP="009B51B3">
      <w:pPr>
        <w:numPr>
          <w:ilvl w:val="0"/>
          <w:numId w:val="10"/>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Equity: We center racial and economic equity in all our work, challenging systems that perpetuate exclusion and displacement.</w:t>
      </w:r>
    </w:p>
    <w:p w14:paraId="23174624" w14:textId="77777777" w:rsidR="009B51B3" w:rsidRPr="009B51B3" w:rsidRDefault="009B51B3" w:rsidP="009B51B3">
      <w:pPr>
        <w:numPr>
          <w:ilvl w:val="0"/>
          <w:numId w:val="10"/>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Collaboration: We partner with communities, entrepreneurs, and mission-aligned institutions to create sustainable impact.</w:t>
      </w:r>
    </w:p>
    <w:p w14:paraId="4EEA89B3" w14:textId="77777777" w:rsidR="009B51B3" w:rsidRPr="009B51B3" w:rsidRDefault="009B51B3" w:rsidP="009B51B3">
      <w:pPr>
        <w:numPr>
          <w:ilvl w:val="0"/>
          <w:numId w:val="10"/>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Stewardship: We hold assets for the collective good — preserving affordability and access for future generations.</w:t>
      </w:r>
    </w:p>
    <w:p w14:paraId="16B181D4" w14:textId="77777777" w:rsidR="009B51B3" w:rsidRPr="009B51B3" w:rsidRDefault="009B51B3" w:rsidP="009B51B3">
      <w:pPr>
        <w:numPr>
          <w:ilvl w:val="0"/>
          <w:numId w:val="10"/>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Innovation: We pursue creative financial and ownership structures that expand community control of commercial property.</w:t>
      </w:r>
    </w:p>
    <w:p w14:paraId="32CE67C6" w14:textId="77777777" w:rsidR="009B51B3" w:rsidRPr="009B51B3" w:rsidRDefault="009B51B3" w:rsidP="009B51B3">
      <w:pPr>
        <w:numPr>
          <w:ilvl w:val="0"/>
          <w:numId w:val="10"/>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Accountability: We act with integrity, transparency, and respect in service of the communities we exist to support.</w:t>
      </w:r>
    </w:p>
    <w:p w14:paraId="78214FB2" w14:textId="77777777" w:rsidR="009B51B3" w:rsidRDefault="009B51B3" w:rsidP="009B51B3">
      <w:pPr>
        <w:spacing w:after="0" w:line="240" w:lineRule="auto"/>
        <w:rPr>
          <w:rFonts w:asciiTheme="majorHAnsi" w:eastAsia="Times New Roman" w:hAnsiTheme="majorHAnsi" w:cstheme="majorHAnsi"/>
          <w:kern w:val="36"/>
          <w:sz w:val="24"/>
          <w:szCs w:val="24"/>
        </w:rPr>
      </w:pPr>
    </w:p>
    <w:p w14:paraId="336FF4E4" w14:textId="693A2EC6" w:rsidR="009B51B3" w:rsidRP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PIPCLT is building a culture rooted in collaboration, equity, and innovation. Our team works closely with community partners, local governments, and mission-aligned developers to shape an inclusive commercial real estate ecosystem that centers community wealth and sustainability.</w:t>
      </w:r>
    </w:p>
    <w:p w14:paraId="6912A020" w14:textId="77777777" w:rsidR="009B51B3" w:rsidRPr="009B51B3" w:rsidRDefault="008252CA" w:rsidP="009B51B3">
      <w:pPr>
        <w:spacing w:after="0" w:line="240" w:lineRule="auto"/>
        <w:rPr>
          <w:rFonts w:asciiTheme="majorHAnsi" w:eastAsia="Times New Roman" w:hAnsiTheme="majorHAnsi" w:cstheme="majorHAnsi"/>
          <w:b/>
          <w:bCs/>
          <w:kern w:val="36"/>
          <w:sz w:val="24"/>
          <w:szCs w:val="24"/>
        </w:rPr>
      </w:pPr>
      <w:r w:rsidRPr="008252CA">
        <w:rPr>
          <w:rFonts w:asciiTheme="majorHAnsi" w:eastAsia="Times New Roman" w:hAnsiTheme="majorHAnsi" w:cstheme="majorHAnsi"/>
          <w:b/>
          <w:noProof/>
          <w:kern w:val="36"/>
          <w:sz w:val="24"/>
          <w:szCs w:val="24"/>
        </w:rPr>
        <w:pict w14:anchorId="7453EF5A">
          <v:rect id="_x0000_i1029" alt="" style="width:468pt;height:.05pt;mso-width-percent:0;mso-height-percent:0;mso-width-percent:0;mso-height-percent:0" o:hralign="center" o:hrstd="t" o:hr="t" fillcolor="#a0a0a0" stroked="f"/>
        </w:pict>
      </w:r>
    </w:p>
    <w:p w14:paraId="0A95C88A"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Position Summary</w:t>
      </w:r>
    </w:p>
    <w:p w14:paraId="102B79D1" w14:textId="77777777" w:rsidR="009B51B3" w:rsidRDefault="009B51B3" w:rsidP="009B51B3">
      <w:pPr>
        <w:spacing w:after="0" w:line="240" w:lineRule="auto"/>
        <w:rPr>
          <w:rFonts w:asciiTheme="majorHAnsi" w:eastAsia="Times New Roman" w:hAnsiTheme="majorHAnsi" w:cstheme="majorHAnsi"/>
          <w:kern w:val="36"/>
          <w:sz w:val="24"/>
          <w:szCs w:val="24"/>
        </w:rPr>
      </w:pPr>
    </w:p>
    <w:p w14:paraId="2F3B129A" w14:textId="06BCB2FE" w:rsid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The Development Associate plays a key role in supporting the planning, coordination, and execution of PIPCLT’s commercial real estate development projects. This position provides administrative, financial, and project management support across all phases of development — from site acquisition and due diligence through construction and lease-up.</w:t>
      </w:r>
    </w:p>
    <w:p w14:paraId="2062BB6B" w14:textId="77777777" w:rsidR="009B51B3" w:rsidRPr="009B51B3" w:rsidRDefault="009B51B3" w:rsidP="009B51B3">
      <w:pPr>
        <w:spacing w:after="0" w:line="240" w:lineRule="auto"/>
        <w:rPr>
          <w:rFonts w:asciiTheme="majorHAnsi" w:eastAsia="Times New Roman" w:hAnsiTheme="majorHAnsi" w:cstheme="majorHAnsi"/>
          <w:kern w:val="36"/>
          <w:sz w:val="24"/>
          <w:szCs w:val="24"/>
        </w:rPr>
      </w:pPr>
    </w:p>
    <w:p w14:paraId="084567D4" w14:textId="77777777" w:rsidR="009B51B3" w:rsidRP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The ideal candidate is a mission-driven, detail-oriented professional with strong analytical, organizational, and communication skills, and an interest in real estate development, affordable commercial space, and equitable ownership models.</w:t>
      </w:r>
    </w:p>
    <w:p w14:paraId="69ACE73C" w14:textId="77777777" w:rsidR="009B51B3" w:rsidRPr="009B51B3" w:rsidRDefault="008252CA" w:rsidP="009B51B3">
      <w:pPr>
        <w:spacing w:after="0" w:line="240" w:lineRule="auto"/>
        <w:rPr>
          <w:rFonts w:asciiTheme="majorHAnsi" w:eastAsia="Times New Roman" w:hAnsiTheme="majorHAnsi" w:cstheme="majorHAnsi"/>
          <w:b/>
          <w:bCs/>
          <w:kern w:val="36"/>
          <w:sz w:val="24"/>
          <w:szCs w:val="24"/>
        </w:rPr>
      </w:pPr>
      <w:r w:rsidRPr="008252CA">
        <w:rPr>
          <w:rFonts w:asciiTheme="majorHAnsi" w:eastAsia="Times New Roman" w:hAnsiTheme="majorHAnsi" w:cstheme="majorHAnsi"/>
          <w:b/>
          <w:noProof/>
          <w:kern w:val="36"/>
          <w:sz w:val="24"/>
          <w:szCs w:val="24"/>
        </w:rPr>
        <w:lastRenderedPageBreak/>
        <w:pict w14:anchorId="6F32B5EC">
          <v:rect id="_x0000_i1028" alt="" style="width:468pt;height:.05pt;mso-width-percent:0;mso-height-percent:0;mso-width-percent:0;mso-height-percent:0" o:hralign="center" o:hrstd="t" o:hr="t" fillcolor="#a0a0a0" stroked="f"/>
        </w:pict>
      </w:r>
    </w:p>
    <w:p w14:paraId="292FE3FB" w14:textId="77777777" w:rsid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Key Responsibilities</w:t>
      </w:r>
    </w:p>
    <w:p w14:paraId="2E53E5F4"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p>
    <w:p w14:paraId="2D49DF57"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Project Coordination</w:t>
      </w:r>
    </w:p>
    <w:p w14:paraId="0609C734" w14:textId="77777777" w:rsidR="009B51B3" w:rsidRPr="009B51B3" w:rsidRDefault="009B51B3" w:rsidP="009B51B3">
      <w:pPr>
        <w:numPr>
          <w:ilvl w:val="0"/>
          <w:numId w:val="11"/>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Support multiple real estate development projects from inception through completion and occupancy.</w:t>
      </w:r>
    </w:p>
    <w:p w14:paraId="402BCB04" w14:textId="77777777" w:rsidR="009B51B3" w:rsidRPr="009B51B3" w:rsidRDefault="009B51B3" w:rsidP="009B51B3">
      <w:pPr>
        <w:numPr>
          <w:ilvl w:val="0"/>
          <w:numId w:val="11"/>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Develop and maintain project schedules, checklists, and critical path timelines.</w:t>
      </w:r>
    </w:p>
    <w:p w14:paraId="6B1829F9" w14:textId="77777777" w:rsidR="009B51B3" w:rsidRPr="009B51B3" w:rsidRDefault="009B51B3" w:rsidP="009B51B3">
      <w:pPr>
        <w:numPr>
          <w:ilvl w:val="0"/>
          <w:numId w:val="11"/>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Coordinate due diligence, permitting, and entitlement processes with consultants, lenders, and public agencies.</w:t>
      </w:r>
    </w:p>
    <w:p w14:paraId="190F2747" w14:textId="77777777" w:rsidR="009B51B3" w:rsidRPr="009B51B3" w:rsidRDefault="009B51B3" w:rsidP="009B51B3">
      <w:pPr>
        <w:numPr>
          <w:ilvl w:val="0"/>
          <w:numId w:val="11"/>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Assist in preparing materials for funding applications, presentations, and internal reports.</w:t>
      </w:r>
    </w:p>
    <w:p w14:paraId="75627EF8" w14:textId="77777777" w:rsidR="009B51B3" w:rsidRPr="009B51B3" w:rsidRDefault="009B51B3" w:rsidP="009B51B3">
      <w:pPr>
        <w:numPr>
          <w:ilvl w:val="0"/>
          <w:numId w:val="11"/>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Manage documentation and maintain organized electronic files for all active projects.</w:t>
      </w:r>
    </w:p>
    <w:p w14:paraId="5EADE86D"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Financial Analysis &amp; Reporting</w:t>
      </w:r>
    </w:p>
    <w:p w14:paraId="50BA92DC" w14:textId="77777777" w:rsidR="009B51B3" w:rsidRPr="009B51B3" w:rsidRDefault="009B51B3" w:rsidP="009B51B3">
      <w:pPr>
        <w:numPr>
          <w:ilvl w:val="0"/>
          <w:numId w:val="12"/>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Develop and update project proformas to assess feasibility and inform design and financing decisions.</w:t>
      </w:r>
    </w:p>
    <w:p w14:paraId="20A0E607" w14:textId="77777777" w:rsidR="009B51B3" w:rsidRPr="009B51B3" w:rsidRDefault="009B51B3" w:rsidP="009B51B3">
      <w:pPr>
        <w:numPr>
          <w:ilvl w:val="0"/>
          <w:numId w:val="12"/>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Support preparation of budgets, funding applications, and investor reports.</w:t>
      </w:r>
    </w:p>
    <w:p w14:paraId="57A567CB" w14:textId="77777777" w:rsidR="009B51B3" w:rsidRPr="009B51B3" w:rsidRDefault="009B51B3" w:rsidP="009B51B3">
      <w:pPr>
        <w:numPr>
          <w:ilvl w:val="0"/>
          <w:numId w:val="12"/>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Review financial documents and assist with the draw process for lenders and funders.</w:t>
      </w:r>
    </w:p>
    <w:p w14:paraId="7F8BBAFF" w14:textId="77777777" w:rsidR="009B51B3" w:rsidRPr="009B51B3" w:rsidRDefault="009B51B3" w:rsidP="009B51B3">
      <w:pPr>
        <w:numPr>
          <w:ilvl w:val="0"/>
          <w:numId w:val="12"/>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Conduct preliminary market and site analyses to evaluate new opportunities.</w:t>
      </w:r>
    </w:p>
    <w:p w14:paraId="2E91CA30"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Stakeholder Engagement</w:t>
      </w:r>
    </w:p>
    <w:p w14:paraId="2A066F87" w14:textId="77777777" w:rsidR="009B51B3" w:rsidRPr="009B51B3" w:rsidRDefault="009B51B3" w:rsidP="009B51B3">
      <w:pPr>
        <w:numPr>
          <w:ilvl w:val="0"/>
          <w:numId w:val="13"/>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Serve as a liaison for PIPCLT with community partners, municipalities, and development team members.</w:t>
      </w:r>
    </w:p>
    <w:p w14:paraId="53F14A96" w14:textId="77777777" w:rsidR="009B51B3" w:rsidRPr="009B51B3" w:rsidRDefault="009B51B3" w:rsidP="009B51B3">
      <w:pPr>
        <w:numPr>
          <w:ilvl w:val="0"/>
          <w:numId w:val="13"/>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Assist in planning and facilitating public meetings, stakeholder briefings, and project events.</w:t>
      </w:r>
    </w:p>
    <w:p w14:paraId="6AC72D56" w14:textId="77777777" w:rsidR="009B51B3" w:rsidRPr="009B51B3" w:rsidRDefault="009B51B3" w:rsidP="009B51B3">
      <w:pPr>
        <w:numPr>
          <w:ilvl w:val="0"/>
          <w:numId w:val="13"/>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Prepare presentations and visual materials for funders, partners, and community audiences.</w:t>
      </w:r>
    </w:p>
    <w:p w14:paraId="76233C11" w14:textId="77777777" w:rsidR="009B51B3" w:rsidRPr="009B51B3" w:rsidRDefault="009B51B3" w:rsidP="009B51B3">
      <w:pPr>
        <w:numPr>
          <w:ilvl w:val="0"/>
          <w:numId w:val="13"/>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Support relationship-building with developers, contractors, and public-sector partners.</w:t>
      </w:r>
    </w:p>
    <w:p w14:paraId="40C453BC"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Process Improvement &amp; Organizational Support</w:t>
      </w:r>
    </w:p>
    <w:p w14:paraId="46CD1B01" w14:textId="77777777" w:rsidR="009B51B3" w:rsidRPr="009B51B3" w:rsidRDefault="009B51B3" w:rsidP="009B51B3">
      <w:pPr>
        <w:numPr>
          <w:ilvl w:val="0"/>
          <w:numId w:val="14"/>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Contribute to process improvement efforts, including developing standardized tools, templates, and SOPs.</w:t>
      </w:r>
    </w:p>
    <w:p w14:paraId="4591C8AF" w14:textId="77777777" w:rsidR="009B51B3" w:rsidRPr="009B51B3" w:rsidRDefault="009B51B3" w:rsidP="009B51B3">
      <w:pPr>
        <w:numPr>
          <w:ilvl w:val="0"/>
          <w:numId w:val="14"/>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Participate in internal meetings, strategy sessions, and cross-department initiatives.</w:t>
      </w:r>
    </w:p>
    <w:p w14:paraId="04CCBAD1" w14:textId="77777777" w:rsidR="009B51B3" w:rsidRPr="009B51B3" w:rsidRDefault="009B51B3" w:rsidP="009B51B3">
      <w:pPr>
        <w:numPr>
          <w:ilvl w:val="0"/>
          <w:numId w:val="14"/>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Support other real estate or organizational projects as assigned.</w:t>
      </w:r>
    </w:p>
    <w:p w14:paraId="3D27A437" w14:textId="77777777" w:rsidR="009B51B3" w:rsidRPr="009B51B3" w:rsidRDefault="008252CA" w:rsidP="009B51B3">
      <w:pPr>
        <w:spacing w:after="0" w:line="240" w:lineRule="auto"/>
        <w:rPr>
          <w:rFonts w:asciiTheme="majorHAnsi" w:eastAsia="Times New Roman" w:hAnsiTheme="majorHAnsi" w:cstheme="majorHAnsi"/>
          <w:b/>
          <w:bCs/>
          <w:kern w:val="36"/>
          <w:sz w:val="24"/>
          <w:szCs w:val="24"/>
        </w:rPr>
      </w:pPr>
      <w:r w:rsidRPr="008252CA">
        <w:rPr>
          <w:rFonts w:asciiTheme="majorHAnsi" w:eastAsia="Times New Roman" w:hAnsiTheme="majorHAnsi" w:cstheme="majorHAnsi"/>
          <w:b/>
          <w:bCs/>
          <w:noProof/>
          <w:kern w:val="36"/>
          <w:sz w:val="24"/>
          <w:szCs w:val="24"/>
        </w:rPr>
        <w:pict w14:anchorId="3495A174">
          <v:rect id="_x0000_i1027" alt="" style="width:468pt;height:.05pt;mso-width-percent:0;mso-height-percent:0;mso-width-percent:0;mso-height-percent:0" o:hralign="center" o:hrstd="t" o:hr="t" fillcolor="#a0a0a0" stroked="f"/>
        </w:pict>
      </w:r>
    </w:p>
    <w:p w14:paraId="34D3A5FA"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Qualifications</w:t>
      </w:r>
    </w:p>
    <w:p w14:paraId="79F88F4C" w14:textId="77777777" w:rsidR="009B51B3" w:rsidRDefault="009B51B3" w:rsidP="009B51B3">
      <w:pPr>
        <w:spacing w:after="0" w:line="240" w:lineRule="auto"/>
        <w:rPr>
          <w:rFonts w:asciiTheme="majorHAnsi" w:eastAsia="Times New Roman" w:hAnsiTheme="majorHAnsi" w:cstheme="majorHAnsi"/>
          <w:b/>
          <w:bCs/>
          <w:kern w:val="36"/>
          <w:sz w:val="24"/>
          <w:szCs w:val="24"/>
        </w:rPr>
      </w:pPr>
    </w:p>
    <w:p w14:paraId="3693330D" w14:textId="63A988F8"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Required</w:t>
      </w:r>
    </w:p>
    <w:p w14:paraId="481A3B49" w14:textId="77777777" w:rsidR="009B51B3" w:rsidRPr="009B51B3" w:rsidRDefault="009B51B3" w:rsidP="009B51B3">
      <w:pPr>
        <w:numPr>
          <w:ilvl w:val="0"/>
          <w:numId w:val="15"/>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Bachelor’s degree in real estate, urban planning, finance, business, or related field; or equivalent professional experience.</w:t>
      </w:r>
    </w:p>
    <w:p w14:paraId="316136E3" w14:textId="77777777" w:rsidR="009B51B3" w:rsidRPr="009B51B3" w:rsidRDefault="009B51B3" w:rsidP="009B51B3">
      <w:pPr>
        <w:numPr>
          <w:ilvl w:val="0"/>
          <w:numId w:val="15"/>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At least two years of work experience in real estate development, affordable housing, or community development.</w:t>
      </w:r>
    </w:p>
    <w:p w14:paraId="7983745C" w14:textId="77777777" w:rsidR="009B51B3" w:rsidRPr="009B51B3" w:rsidRDefault="009B51B3" w:rsidP="009B51B3">
      <w:pPr>
        <w:numPr>
          <w:ilvl w:val="0"/>
          <w:numId w:val="15"/>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Strong analytical and financial modeling skills, including proficiency in Excel and project budgeting.</w:t>
      </w:r>
    </w:p>
    <w:p w14:paraId="4313DBB7" w14:textId="77777777" w:rsidR="009B51B3" w:rsidRPr="009B51B3" w:rsidRDefault="009B51B3" w:rsidP="009B51B3">
      <w:pPr>
        <w:numPr>
          <w:ilvl w:val="0"/>
          <w:numId w:val="15"/>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Excellent written and verbal communication skills, with ability to present information clearly to diverse audiences.</w:t>
      </w:r>
    </w:p>
    <w:p w14:paraId="6BE0E3B4" w14:textId="77777777" w:rsidR="009B51B3" w:rsidRPr="009B51B3" w:rsidRDefault="009B51B3" w:rsidP="009B51B3">
      <w:pPr>
        <w:numPr>
          <w:ilvl w:val="0"/>
          <w:numId w:val="15"/>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Proven ability to manage multiple priorities and meet deadlines in a dynamic, mission-driven environment.</w:t>
      </w:r>
    </w:p>
    <w:p w14:paraId="2D8C63A2" w14:textId="77777777" w:rsidR="009B51B3" w:rsidRPr="009B51B3" w:rsidRDefault="009B51B3" w:rsidP="009B51B3">
      <w:pPr>
        <w:numPr>
          <w:ilvl w:val="0"/>
          <w:numId w:val="15"/>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Strong interpersonal skills and comfort collaborating with internal and external partners.</w:t>
      </w:r>
    </w:p>
    <w:p w14:paraId="7DD6FF43"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Preferred</w:t>
      </w:r>
    </w:p>
    <w:p w14:paraId="3C0B9D22" w14:textId="77777777" w:rsidR="009B51B3" w:rsidRPr="009B51B3" w:rsidRDefault="009B51B3" w:rsidP="009B51B3">
      <w:pPr>
        <w:numPr>
          <w:ilvl w:val="0"/>
          <w:numId w:val="16"/>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Knowledge of local, state, and federal community development finance programs (e.g., LIHTC, NMTC, CDBG).</w:t>
      </w:r>
    </w:p>
    <w:p w14:paraId="2497FB7E" w14:textId="77777777" w:rsidR="009B51B3" w:rsidRPr="009B51B3" w:rsidRDefault="009B51B3" w:rsidP="009B51B3">
      <w:pPr>
        <w:numPr>
          <w:ilvl w:val="0"/>
          <w:numId w:val="16"/>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lastRenderedPageBreak/>
        <w:t>Experience with commercial or mixed-use real estate projects.</w:t>
      </w:r>
    </w:p>
    <w:p w14:paraId="7597D7F4" w14:textId="77777777" w:rsidR="009B51B3" w:rsidRPr="009B51B3" w:rsidRDefault="009B51B3" w:rsidP="009B51B3">
      <w:pPr>
        <w:numPr>
          <w:ilvl w:val="0"/>
          <w:numId w:val="16"/>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Understanding of entitlement, permitting, and construction management processes.</w:t>
      </w:r>
    </w:p>
    <w:p w14:paraId="5D449AE8" w14:textId="77777777" w:rsidR="009B51B3" w:rsidRPr="009B51B3" w:rsidRDefault="009B51B3" w:rsidP="009B51B3">
      <w:pPr>
        <w:numPr>
          <w:ilvl w:val="0"/>
          <w:numId w:val="16"/>
        </w:num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Commitment to racial equity, economic justice, and community wealth-building.</w:t>
      </w:r>
    </w:p>
    <w:p w14:paraId="2BF7AC72" w14:textId="77777777" w:rsidR="009B51B3" w:rsidRPr="009B51B3" w:rsidRDefault="008252CA" w:rsidP="009B51B3">
      <w:pPr>
        <w:spacing w:after="0" w:line="240" w:lineRule="auto"/>
        <w:rPr>
          <w:rFonts w:asciiTheme="majorHAnsi" w:eastAsia="Times New Roman" w:hAnsiTheme="majorHAnsi" w:cstheme="majorHAnsi"/>
          <w:b/>
          <w:bCs/>
          <w:kern w:val="36"/>
          <w:sz w:val="24"/>
          <w:szCs w:val="24"/>
        </w:rPr>
      </w:pPr>
      <w:r w:rsidRPr="008252CA">
        <w:rPr>
          <w:rFonts w:asciiTheme="majorHAnsi" w:eastAsia="Times New Roman" w:hAnsiTheme="majorHAnsi" w:cstheme="majorHAnsi"/>
          <w:b/>
          <w:bCs/>
          <w:noProof/>
          <w:kern w:val="36"/>
          <w:sz w:val="24"/>
          <w:szCs w:val="24"/>
        </w:rPr>
        <w:pict w14:anchorId="7E14764E">
          <v:rect id="_x0000_i1026" alt="" style="width:468pt;height:.05pt;mso-width-percent:0;mso-height-percent:0;mso-width-percent:0;mso-height-percent:0" o:hralign="center" o:hrstd="t" o:hr="t" fillcolor="#a0a0a0" stroked="f"/>
        </w:pict>
      </w:r>
    </w:p>
    <w:p w14:paraId="579F560C"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Compensation and Benefits</w:t>
      </w:r>
    </w:p>
    <w:p w14:paraId="323967A4" w14:textId="77777777" w:rsidR="009B51B3" w:rsidRDefault="009B51B3" w:rsidP="009B51B3">
      <w:pPr>
        <w:spacing w:after="0" w:line="240" w:lineRule="auto"/>
        <w:rPr>
          <w:rFonts w:asciiTheme="majorHAnsi" w:eastAsia="Times New Roman" w:hAnsiTheme="majorHAnsi" w:cstheme="majorHAnsi"/>
          <w:kern w:val="36"/>
          <w:sz w:val="24"/>
          <w:szCs w:val="24"/>
        </w:rPr>
      </w:pPr>
    </w:p>
    <w:p w14:paraId="16B4F2E3" w14:textId="19E9D6F5" w:rsidR="009B51B3" w:rsidRP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 xml:space="preserve">Salary commensurate with experience and qualifications. </w:t>
      </w:r>
    </w:p>
    <w:p w14:paraId="36D6B0DA" w14:textId="77777777" w:rsidR="009B51B3" w:rsidRPr="009B51B3" w:rsidRDefault="008252CA" w:rsidP="009B51B3">
      <w:pPr>
        <w:spacing w:after="0" w:line="240" w:lineRule="auto"/>
        <w:rPr>
          <w:rFonts w:asciiTheme="majorHAnsi" w:eastAsia="Times New Roman" w:hAnsiTheme="majorHAnsi" w:cstheme="majorHAnsi"/>
          <w:b/>
          <w:bCs/>
          <w:kern w:val="36"/>
          <w:sz w:val="24"/>
          <w:szCs w:val="24"/>
        </w:rPr>
      </w:pPr>
      <w:r w:rsidRPr="008252CA">
        <w:rPr>
          <w:rFonts w:asciiTheme="majorHAnsi" w:eastAsia="Times New Roman" w:hAnsiTheme="majorHAnsi" w:cstheme="majorHAnsi"/>
          <w:b/>
          <w:bCs/>
          <w:noProof/>
          <w:kern w:val="36"/>
          <w:sz w:val="24"/>
          <w:szCs w:val="24"/>
        </w:rPr>
        <w:pict w14:anchorId="46475188">
          <v:rect id="_x0000_i1025" alt="" style="width:468pt;height:.05pt;mso-width-percent:0;mso-height-percent:0;mso-width-percent:0;mso-height-percent:0" o:hralign="center" o:hrstd="t" o:hr="t" fillcolor="#a0a0a0" stroked="f"/>
        </w:pict>
      </w:r>
    </w:p>
    <w:p w14:paraId="654B727C" w14:textId="77777777" w:rsidR="009B51B3" w:rsidRDefault="009B51B3" w:rsidP="009B51B3">
      <w:pPr>
        <w:spacing w:after="0" w:line="240" w:lineRule="auto"/>
        <w:rPr>
          <w:rFonts w:asciiTheme="majorHAnsi" w:eastAsia="Times New Roman" w:hAnsiTheme="majorHAnsi" w:cstheme="majorHAnsi"/>
          <w:b/>
          <w:bCs/>
          <w:kern w:val="36"/>
          <w:sz w:val="24"/>
          <w:szCs w:val="24"/>
        </w:rPr>
      </w:pPr>
      <w:r w:rsidRPr="009B51B3">
        <w:rPr>
          <w:rFonts w:asciiTheme="majorHAnsi" w:eastAsia="Times New Roman" w:hAnsiTheme="majorHAnsi" w:cstheme="majorHAnsi"/>
          <w:b/>
          <w:bCs/>
          <w:kern w:val="36"/>
          <w:sz w:val="24"/>
          <w:szCs w:val="24"/>
        </w:rPr>
        <w:t>How to Apply</w:t>
      </w:r>
    </w:p>
    <w:p w14:paraId="286A3629" w14:textId="77777777" w:rsidR="009B51B3" w:rsidRPr="009B51B3" w:rsidRDefault="009B51B3" w:rsidP="009B51B3">
      <w:pPr>
        <w:spacing w:after="0" w:line="240" w:lineRule="auto"/>
        <w:rPr>
          <w:rFonts w:asciiTheme="majorHAnsi" w:eastAsia="Times New Roman" w:hAnsiTheme="majorHAnsi" w:cstheme="majorHAnsi"/>
          <w:b/>
          <w:bCs/>
          <w:kern w:val="36"/>
          <w:sz w:val="24"/>
          <w:szCs w:val="24"/>
        </w:rPr>
      </w:pPr>
    </w:p>
    <w:p w14:paraId="1A73F057" w14:textId="7B4E1B59" w:rsidR="009B51B3" w:rsidRPr="009B51B3" w:rsidRDefault="009B51B3" w:rsidP="009B51B3">
      <w:pPr>
        <w:spacing w:after="0" w:line="240" w:lineRule="auto"/>
        <w:rPr>
          <w:rFonts w:asciiTheme="majorHAnsi" w:eastAsia="Times New Roman" w:hAnsiTheme="majorHAnsi" w:cstheme="majorHAnsi"/>
          <w:kern w:val="36"/>
          <w:sz w:val="24"/>
          <w:szCs w:val="24"/>
        </w:rPr>
      </w:pPr>
      <w:r w:rsidRPr="009B51B3">
        <w:rPr>
          <w:rFonts w:asciiTheme="majorHAnsi" w:eastAsia="Times New Roman" w:hAnsiTheme="majorHAnsi" w:cstheme="majorHAnsi"/>
          <w:kern w:val="36"/>
          <w:sz w:val="24"/>
          <w:szCs w:val="24"/>
        </w:rPr>
        <w:t xml:space="preserve">To apply, please submit a resume and cover letter outlining your experience and interest in the role to </w:t>
      </w:r>
      <w:r>
        <w:rPr>
          <w:rFonts w:asciiTheme="majorHAnsi" w:eastAsia="Times New Roman" w:hAnsiTheme="majorHAnsi" w:cstheme="majorHAnsi"/>
          <w:kern w:val="36"/>
          <w:sz w:val="24"/>
          <w:szCs w:val="24"/>
        </w:rPr>
        <w:t>careers</w:t>
      </w:r>
      <w:r w:rsidRPr="009B51B3">
        <w:rPr>
          <w:rFonts w:asciiTheme="majorHAnsi" w:eastAsia="Times New Roman" w:hAnsiTheme="majorHAnsi" w:cstheme="majorHAnsi"/>
          <w:kern w:val="36"/>
          <w:sz w:val="24"/>
          <w:szCs w:val="24"/>
        </w:rPr>
        <w:t>@pipclt.org. Applications will be reviewed on a rolling basis until the position is filled.</w:t>
      </w:r>
    </w:p>
    <w:p w14:paraId="6B65E9FF" w14:textId="77777777" w:rsidR="00963C55" w:rsidRPr="002977E6" w:rsidRDefault="00963C55" w:rsidP="00E54A34">
      <w:pPr>
        <w:spacing w:after="0" w:line="240" w:lineRule="auto"/>
        <w:rPr>
          <w:rFonts w:asciiTheme="majorHAnsi" w:hAnsiTheme="majorHAnsi" w:cstheme="majorHAnsi"/>
          <w:color w:val="000000" w:themeColor="text1"/>
          <w:sz w:val="24"/>
          <w:szCs w:val="24"/>
        </w:rPr>
      </w:pPr>
    </w:p>
    <w:sectPr w:rsidR="00963C55" w:rsidRPr="002977E6" w:rsidSect="002977E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F4DD" w14:textId="77777777" w:rsidR="008252CA" w:rsidRDefault="008252CA">
      <w:pPr>
        <w:spacing w:after="0" w:line="240" w:lineRule="auto"/>
      </w:pPr>
      <w:r>
        <w:separator/>
      </w:r>
    </w:p>
  </w:endnote>
  <w:endnote w:type="continuationSeparator" w:id="0">
    <w:p w14:paraId="68544308" w14:textId="77777777" w:rsidR="008252CA" w:rsidRDefault="0082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D57653" w14:paraId="20451ABA" w14:textId="77777777" w:rsidTr="72D57653">
      <w:tc>
        <w:tcPr>
          <w:tcW w:w="3120" w:type="dxa"/>
        </w:tcPr>
        <w:p w14:paraId="5A2D4FBB" w14:textId="41611B76" w:rsidR="72D57653" w:rsidRDefault="72D57653" w:rsidP="72D57653">
          <w:pPr>
            <w:pStyle w:val="Header"/>
            <w:ind w:left="-115"/>
          </w:pPr>
        </w:p>
      </w:tc>
      <w:tc>
        <w:tcPr>
          <w:tcW w:w="3120" w:type="dxa"/>
        </w:tcPr>
        <w:p w14:paraId="453383F5" w14:textId="291D2726" w:rsidR="72D57653" w:rsidRDefault="72D57653" w:rsidP="72D57653">
          <w:pPr>
            <w:pStyle w:val="Header"/>
            <w:jc w:val="center"/>
          </w:pPr>
        </w:p>
      </w:tc>
      <w:tc>
        <w:tcPr>
          <w:tcW w:w="3120" w:type="dxa"/>
        </w:tcPr>
        <w:p w14:paraId="7BE6D95D" w14:textId="145FF228" w:rsidR="72D57653" w:rsidRDefault="72D57653" w:rsidP="72D57653">
          <w:pPr>
            <w:pStyle w:val="Header"/>
            <w:ind w:right="-115"/>
            <w:jc w:val="right"/>
          </w:pPr>
        </w:p>
      </w:tc>
    </w:tr>
  </w:tbl>
  <w:p w14:paraId="5E815D14" w14:textId="3DD98C47" w:rsidR="72D57653" w:rsidRDefault="72D57653" w:rsidP="72D5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D57653" w14:paraId="08AB444E" w14:textId="77777777" w:rsidTr="72D57653">
      <w:tc>
        <w:tcPr>
          <w:tcW w:w="3120" w:type="dxa"/>
        </w:tcPr>
        <w:p w14:paraId="092C59F4" w14:textId="4C576E9C" w:rsidR="72D57653" w:rsidRDefault="72D57653" w:rsidP="72D57653">
          <w:pPr>
            <w:pStyle w:val="Header"/>
            <w:ind w:left="-115"/>
          </w:pPr>
        </w:p>
      </w:tc>
      <w:tc>
        <w:tcPr>
          <w:tcW w:w="3120" w:type="dxa"/>
        </w:tcPr>
        <w:p w14:paraId="1A5C2723" w14:textId="5347611D" w:rsidR="72D57653" w:rsidRDefault="72D57653" w:rsidP="72D57653">
          <w:pPr>
            <w:pStyle w:val="Header"/>
            <w:jc w:val="center"/>
          </w:pPr>
        </w:p>
      </w:tc>
      <w:tc>
        <w:tcPr>
          <w:tcW w:w="3120" w:type="dxa"/>
        </w:tcPr>
        <w:p w14:paraId="68A08A24" w14:textId="494AB011" w:rsidR="72D57653" w:rsidRDefault="72D57653" w:rsidP="72D57653">
          <w:pPr>
            <w:pStyle w:val="Header"/>
            <w:ind w:right="-115"/>
            <w:jc w:val="right"/>
          </w:pPr>
        </w:p>
      </w:tc>
    </w:tr>
  </w:tbl>
  <w:p w14:paraId="16B77916" w14:textId="5573D02E" w:rsidR="72D57653" w:rsidRDefault="72D57653" w:rsidP="72D57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D57653" w14:paraId="56A0225F" w14:textId="77777777" w:rsidTr="72D57653">
      <w:tc>
        <w:tcPr>
          <w:tcW w:w="3120" w:type="dxa"/>
        </w:tcPr>
        <w:p w14:paraId="595B8B53" w14:textId="2C2ADB48" w:rsidR="72D57653" w:rsidRDefault="72D57653" w:rsidP="72D57653">
          <w:pPr>
            <w:pStyle w:val="Header"/>
            <w:ind w:left="-115"/>
          </w:pPr>
        </w:p>
      </w:tc>
      <w:tc>
        <w:tcPr>
          <w:tcW w:w="3120" w:type="dxa"/>
        </w:tcPr>
        <w:p w14:paraId="7C3AF0B9" w14:textId="7728640F" w:rsidR="72D57653" w:rsidRDefault="72D57653" w:rsidP="72D57653">
          <w:pPr>
            <w:pStyle w:val="Header"/>
            <w:jc w:val="center"/>
          </w:pPr>
        </w:p>
      </w:tc>
      <w:tc>
        <w:tcPr>
          <w:tcW w:w="3120" w:type="dxa"/>
        </w:tcPr>
        <w:p w14:paraId="0BA562B2" w14:textId="563123F4" w:rsidR="72D57653" w:rsidRDefault="72D57653" w:rsidP="72D57653">
          <w:pPr>
            <w:pStyle w:val="Header"/>
            <w:ind w:right="-115"/>
            <w:jc w:val="right"/>
          </w:pPr>
        </w:p>
      </w:tc>
    </w:tr>
  </w:tbl>
  <w:p w14:paraId="1B2C3B12" w14:textId="0501CAB8" w:rsidR="72D57653" w:rsidRDefault="72D57653" w:rsidP="72D57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5278" w14:textId="77777777" w:rsidR="008252CA" w:rsidRDefault="008252CA">
      <w:pPr>
        <w:spacing w:after="0" w:line="240" w:lineRule="auto"/>
      </w:pPr>
      <w:r>
        <w:separator/>
      </w:r>
    </w:p>
  </w:footnote>
  <w:footnote w:type="continuationSeparator" w:id="0">
    <w:p w14:paraId="7DDE2153" w14:textId="77777777" w:rsidR="008252CA" w:rsidRDefault="0082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D57653" w14:paraId="549C63D3" w14:textId="77777777" w:rsidTr="72D57653">
      <w:tc>
        <w:tcPr>
          <w:tcW w:w="3120" w:type="dxa"/>
        </w:tcPr>
        <w:p w14:paraId="23AA9AA0" w14:textId="14F95EC8" w:rsidR="72D57653" w:rsidRDefault="72D57653" w:rsidP="72D57653">
          <w:pPr>
            <w:pStyle w:val="Header"/>
            <w:ind w:left="-115"/>
          </w:pPr>
        </w:p>
      </w:tc>
      <w:tc>
        <w:tcPr>
          <w:tcW w:w="3120" w:type="dxa"/>
        </w:tcPr>
        <w:p w14:paraId="567AB8CE" w14:textId="0EC0F6FA" w:rsidR="72D57653" w:rsidRDefault="72D57653" w:rsidP="72D57653">
          <w:pPr>
            <w:pStyle w:val="Header"/>
            <w:jc w:val="center"/>
          </w:pPr>
        </w:p>
      </w:tc>
      <w:tc>
        <w:tcPr>
          <w:tcW w:w="3120" w:type="dxa"/>
        </w:tcPr>
        <w:p w14:paraId="673C7708" w14:textId="2D4FCC50" w:rsidR="72D57653" w:rsidRDefault="72D57653" w:rsidP="72D57653">
          <w:pPr>
            <w:pStyle w:val="Header"/>
            <w:ind w:right="-115"/>
            <w:jc w:val="right"/>
          </w:pPr>
        </w:p>
      </w:tc>
    </w:tr>
  </w:tbl>
  <w:p w14:paraId="3ADFA16E" w14:textId="5B8F2080" w:rsidR="72D57653" w:rsidRDefault="72D57653" w:rsidP="72D57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27C2" w14:textId="053748A5" w:rsidR="72D57653" w:rsidRDefault="72D57653" w:rsidP="005C2EA8">
    <w:pPr>
      <w:pStyle w:val="Header"/>
      <w:ind w:left="6480"/>
    </w:pPr>
    <w:r>
      <w:rPr>
        <w:noProof/>
      </w:rPr>
      <w:drawing>
        <wp:inline distT="0" distB="0" distL="0" distR="0" wp14:anchorId="131F44A6" wp14:editId="2BCDA30B">
          <wp:extent cx="2712443" cy="904148"/>
          <wp:effectExtent l="0" t="0" r="0" b="0"/>
          <wp:docPr id="1407478374" name="Picture 140747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12443" cy="9041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CAA6" w14:textId="4B48E37F" w:rsidR="72D57653" w:rsidRDefault="72D57653" w:rsidP="72D57653">
    <w:pPr>
      <w:pStyle w:val="Header"/>
    </w:pPr>
    <w:r>
      <w:rPr>
        <w:noProof/>
      </w:rPr>
      <w:drawing>
        <wp:inline distT="0" distB="0" distL="0" distR="0" wp14:anchorId="4695BA72" wp14:editId="12908111">
          <wp:extent cx="4572000" cy="1524000"/>
          <wp:effectExtent l="0" t="0" r="0" b="0"/>
          <wp:docPr id="264706776" name="Picture 26470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15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337"/>
    <w:multiLevelType w:val="multilevel"/>
    <w:tmpl w:val="E28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95F2D"/>
    <w:multiLevelType w:val="multilevel"/>
    <w:tmpl w:val="1C70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82D0E"/>
    <w:multiLevelType w:val="multilevel"/>
    <w:tmpl w:val="7250C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F5710"/>
    <w:multiLevelType w:val="multilevel"/>
    <w:tmpl w:val="6CC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57E73"/>
    <w:multiLevelType w:val="multilevel"/>
    <w:tmpl w:val="899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12E13"/>
    <w:multiLevelType w:val="multilevel"/>
    <w:tmpl w:val="822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804CC"/>
    <w:multiLevelType w:val="multilevel"/>
    <w:tmpl w:val="5238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01925"/>
    <w:multiLevelType w:val="multilevel"/>
    <w:tmpl w:val="A1C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524D7"/>
    <w:multiLevelType w:val="multilevel"/>
    <w:tmpl w:val="19C0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C4E43"/>
    <w:multiLevelType w:val="multilevel"/>
    <w:tmpl w:val="629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17D4E"/>
    <w:multiLevelType w:val="multilevel"/>
    <w:tmpl w:val="E52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016C5"/>
    <w:multiLevelType w:val="multilevel"/>
    <w:tmpl w:val="8C1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9574D"/>
    <w:multiLevelType w:val="multilevel"/>
    <w:tmpl w:val="FF80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A52EE"/>
    <w:multiLevelType w:val="multilevel"/>
    <w:tmpl w:val="98906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C6600"/>
    <w:multiLevelType w:val="multilevel"/>
    <w:tmpl w:val="D97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96605"/>
    <w:multiLevelType w:val="multilevel"/>
    <w:tmpl w:val="380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64004">
    <w:abstractNumId w:val="2"/>
  </w:num>
  <w:num w:numId="2" w16cid:durableId="856115545">
    <w:abstractNumId w:val="13"/>
  </w:num>
  <w:num w:numId="3" w16cid:durableId="1751779016">
    <w:abstractNumId w:val="1"/>
  </w:num>
  <w:num w:numId="4" w16cid:durableId="188229617">
    <w:abstractNumId w:val="9"/>
  </w:num>
  <w:num w:numId="5" w16cid:durableId="1630746136">
    <w:abstractNumId w:val="0"/>
  </w:num>
  <w:num w:numId="6" w16cid:durableId="1198078410">
    <w:abstractNumId w:val="14"/>
  </w:num>
  <w:num w:numId="7" w16cid:durableId="1167670438">
    <w:abstractNumId w:val="10"/>
  </w:num>
  <w:num w:numId="8" w16cid:durableId="20977545">
    <w:abstractNumId w:val="15"/>
  </w:num>
  <w:num w:numId="9" w16cid:durableId="210046672">
    <w:abstractNumId w:val="3"/>
  </w:num>
  <w:num w:numId="10" w16cid:durableId="1757900387">
    <w:abstractNumId w:val="12"/>
  </w:num>
  <w:num w:numId="11" w16cid:durableId="1287347748">
    <w:abstractNumId w:val="5"/>
  </w:num>
  <w:num w:numId="12" w16cid:durableId="1545827740">
    <w:abstractNumId w:val="11"/>
  </w:num>
  <w:num w:numId="13" w16cid:durableId="1891333775">
    <w:abstractNumId w:val="8"/>
  </w:num>
  <w:num w:numId="14" w16cid:durableId="1190265666">
    <w:abstractNumId w:val="4"/>
  </w:num>
  <w:num w:numId="15" w16cid:durableId="1727878744">
    <w:abstractNumId w:val="7"/>
  </w:num>
  <w:num w:numId="16" w16cid:durableId="766265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9D78E8"/>
    <w:rsid w:val="00022574"/>
    <w:rsid w:val="00077FD4"/>
    <w:rsid w:val="000A1398"/>
    <w:rsid w:val="00147EED"/>
    <w:rsid w:val="002977E6"/>
    <w:rsid w:val="0036244C"/>
    <w:rsid w:val="003C0160"/>
    <w:rsid w:val="003C138F"/>
    <w:rsid w:val="003C5B6B"/>
    <w:rsid w:val="00445363"/>
    <w:rsid w:val="00457BA9"/>
    <w:rsid w:val="004E52FB"/>
    <w:rsid w:val="0053345B"/>
    <w:rsid w:val="00537FBC"/>
    <w:rsid w:val="00553740"/>
    <w:rsid w:val="00562F30"/>
    <w:rsid w:val="005A65DC"/>
    <w:rsid w:val="005C2EA8"/>
    <w:rsid w:val="005F3FF7"/>
    <w:rsid w:val="006221D4"/>
    <w:rsid w:val="00655A18"/>
    <w:rsid w:val="006609A2"/>
    <w:rsid w:val="006E0CB8"/>
    <w:rsid w:val="00705050"/>
    <w:rsid w:val="00746642"/>
    <w:rsid w:val="008125C1"/>
    <w:rsid w:val="008252CA"/>
    <w:rsid w:val="00907293"/>
    <w:rsid w:val="00926CF9"/>
    <w:rsid w:val="009313E9"/>
    <w:rsid w:val="0095186A"/>
    <w:rsid w:val="00963C55"/>
    <w:rsid w:val="009A120B"/>
    <w:rsid w:val="009B51B3"/>
    <w:rsid w:val="009B6CDF"/>
    <w:rsid w:val="00A46E3A"/>
    <w:rsid w:val="00A51625"/>
    <w:rsid w:val="00A55766"/>
    <w:rsid w:val="00AD4646"/>
    <w:rsid w:val="00AF49C6"/>
    <w:rsid w:val="00B770A9"/>
    <w:rsid w:val="00B8391E"/>
    <w:rsid w:val="00B933F5"/>
    <w:rsid w:val="00B97BED"/>
    <w:rsid w:val="00BC6DF0"/>
    <w:rsid w:val="00BE0CDC"/>
    <w:rsid w:val="00C05767"/>
    <w:rsid w:val="00C06BBE"/>
    <w:rsid w:val="00D13B0F"/>
    <w:rsid w:val="00D47257"/>
    <w:rsid w:val="00DE503D"/>
    <w:rsid w:val="00DF1E04"/>
    <w:rsid w:val="00E54A34"/>
    <w:rsid w:val="00EE1825"/>
    <w:rsid w:val="00EE530C"/>
    <w:rsid w:val="00EF3398"/>
    <w:rsid w:val="00F10E87"/>
    <w:rsid w:val="00F12549"/>
    <w:rsid w:val="00F1321F"/>
    <w:rsid w:val="00F43E23"/>
    <w:rsid w:val="00FA3647"/>
    <w:rsid w:val="0561A06E"/>
    <w:rsid w:val="0C297C30"/>
    <w:rsid w:val="1B9D78E8"/>
    <w:rsid w:val="2552AE9E"/>
    <w:rsid w:val="2FA98BD8"/>
    <w:rsid w:val="2FE202B5"/>
    <w:rsid w:val="35FFA4FF"/>
    <w:rsid w:val="51F0E19E"/>
    <w:rsid w:val="57C16400"/>
    <w:rsid w:val="67249879"/>
    <w:rsid w:val="6A5C393B"/>
    <w:rsid w:val="6ED44D99"/>
    <w:rsid w:val="72D5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CBA0"/>
  <w15:chartTrackingRefBased/>
  <w15:docId w15:val="{B4EEEF83-B757-4028-B9FF-4AD7FBE7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3C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3C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3C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B51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E54A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63C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3C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3C55"/>
    <w:rPr>
      <w:rFonts w:ascii="Times New Roman" w:eastAsia="Times New Roman" w:hAnsi="Times New Roman" w:cs="Times New Roman"/>
      <w:b/>
      <w:bCs/>
      <w:sz w:val="27"/>
      <w:szCs w:val="27"/>
    </w:rPr>
  </w:style>
  <w:style w:type="character" w:styleId="Strong">
    <w:name w:val="Strong"/>
    <w:basedOn w:val="DefaultParagraphFont"/>
    <w:uiPriority w:val="22"/>
    <w:qFormat/>
    <w:rsid w:val="00963C55"/>
    <w:rPr>
      <w:b/>
      <w:bCs/>
    </w:rPr>
  </w:style>
  <w:style w:type="character" w:customStyle="1" w:styleId="Heading4Char">
    <w:name w:val="Heading 4 Char"/>
    <w:basedOn w:val="DefaultParagraphFont"/>
    <w:link w:val="Heading4"/>
    <w:uiPriority w:val="9"/>
    <w:semiHidden/>
    <w:rsid w:val="009B51B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85739">
      <w:bodyDiv w:val="1"/>
      <w:marLeft w:val="0"/>
      <w:marRight w:val="0"/>
      <w:marTop w:val="0"/>
      <w:marBottom w:val="0"/>
      <w:divBdr>
        <w:top w:val="none" w:sz="0" w:space="0" w:color="auto"/>
        <w:left w:val="none" w:sz="0" w:space="0" w:color="auto"/>
        <w:bottom w:val="none" w:sz="0" w:space="0" w:color="auto"/>
        <w:right w:val="none" w:sz="0" w:space="0" w:color="auto"/>
      </w:divBdr>
    </w:div>
    <w:div w:id="1543784678">
      <w:bodyDiv w:val="1"/>
      <w:marLeft w:val="0"/>
      <w:marRight w:val="0"/>
      <w:marTop w:val="0"/>
      <w:marBottom w:val="0"/>
      <w:divBdr>
        <w:top w:val="none" w:sz="0" w:space="0" w:color="auto"/>
        <w:left w:val="none" w:sz="0" w:space="0" w:color="auto"/>
        <w:bottom w:val="none" w:sz="0" w:space="0" w:color="auto"/>
        <w:right w:val="none" w:sz="0" w:space="0" w:color="auto"/>
      </w:divBdr>
      <w:divsChild>
        <w:div w:id="745347426">
          <w:marLeft w:val="0"/>
          <w:marRight w:val="0"/>
          <w:marTop w:val="0"/>
          <w:marBottom w:val="0"/>
          <w:divBdr>
            <w:top w:val="none" w:sz="0" w:space="0" w:color="auto"/>
            <w:left w:val="none" w:sz="0" w:space="0" w:color="auto"/>
            <w:bottom w:val="none" w:sz="0" w:space="0" w:color="auto"/>
            <w:right w:val="none" w:sz="0" w:space="0" w:color="auto"/>
          </w:divBdr>
          <w:divsChild>
            <w:div w:id="1534616671">
              <w:marLeft w:val="0"/>
              <w:marRight w:val="0"/>
              <w:marTop w:val="0"/>
              <w:marBottom w:val="0"/>
              <w:divBdr>
                <w:top w:val="none" w:sz="0" w:space="0" w:color="auto"/>
                <w:left w:val="none" w:sz="0" w:space="0" w:color="auto"/>
                <w:bottom w:val="none" w:sz="0" w:space="0" w:color="auto"/>
                <w:right w:val="none" w:sz="0" w:space="0" w:color="auto"/>
              </w:divBdr>
              <w:divsChild>
                <w:div w:id="2098599810">
                  <w:marLeft w:val="0"/>
                  <w:marRight w:val="0"/>
                  <w:marTop w:val="0"/>
                  <w:marBottom w:val="0"/>
                  <w:divBdr>
                    <w:top w:val="none" w:sz="0" w:space="0" w:color="auto"/>
                    <w:left w:val="none" w:sz="0" w:space="0" w:color="auto"/>
                    <w:bottom w:val="none" w:sz="0" w:space="0" w:color="auto"/>
                    <w:right w:val="none" w:sz="0" w:space="0" w:color="auto"/>
                  </w:divBdr>
                  <w:divsChild>
                    <w:div w:id="21242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D8C65DE4B5D44B6680D003D32044A" ma:contentTypeVersion="20" ma:contentTypeDescription="Create a new document." ma:contentTypeScope="" ma:versionID="2e81cade2e287531033df655e589ce78">
  <xsd:schema xmlns:xsd="http://www.w3.org/2001/XMLSchema" xmlns:xs="http://www.w3.org/2001/XMLSchema" xmlns:p="http://schemas.microsoft.com/office/2006/metadata/properties" xmlns:ns2="59ac90cc-ed30-43fc-9de4-756d10aea39a" xmlns:ns3="b9799b7a-a85d-4ab7-99ed-237da0af415f" targetNamespace="http://schemas.microsoft.com/office/2006/metadata/properties" ma:root="true" ma:fieldsID="7e26698947f8f05659519e9c0f8a73a7" ns2:_="" ns3:_="">
    <xsd:import namespace="59ac90cc-ed30-43fc-9de4-756d10aea39a"/>
    <xsd:import namespace="b9799b7a-a85d-4ab7-99ed-237da0af4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90cc-ed30-43fc-9de4-756d10aea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0d3530-43f4-4a7b-9526-36456d9179f2"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scan)" ma:default="Needs Review" ma:description="Scanned Mail Tracking" ma:format="Dropdown" ma:internalName="Status">
      <xsd:simpleType>
        <xsd:union memberTypes="dms:Text">
          <xsd:simpleType>
            <xsd:restriction base="dms:Choice">
              <xsd:enumeration value="Completed"/>
              <xsd:enumeration value="Needs Follow Up"/>
              <xsd:enumeration value="Forwarded for Follow up"/>
              <xsd:enumeration value="Needs Review"/>
              <xsd:enumeration value="bill.com"/>
              <xsd:enumeration value="In Progress"/>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99b7a-a85d-4ab7-99ed-237da0af41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613f01-940e-4c1d-8438-262cddbcf92f}" ma:internalName="TaxCatchAll" ma:showField="CatchAllData" ma:web="b9799b7a-a85d-4ab7-99ed-237da0af4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ac90cc-ed30-43fc-9de4-756d10aea39a">
      <Terms xmlns="http://schemas.microsoft.com/office/infopath/2007/PartnerControls"/>
    </lcf76f155ced4ddcb4097134ff3c332f>
    <TaxCatchAll xmlns="b9799b7a-a85d-4ab7-99ed-237da0af415f" xsi:nil="true"/>
    <Status xmlns="59ac90cc-ed30-43fc-9de4-756d10aea39a">Needs Review</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4D91E-6B30-4840-A171-AB2B8399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90cc-ed30-43fc-9de4-756d10aea39a"/>
    <ds:schemaRef ds:uri="b9799b7a-a85d-4ab7-99ed-237da0af4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AF397-6845-4425-AD58-15E15ACB87B4}">
  <ds:schemaRefs>
    <ds:schemaRef ds:uri="http://schemas.microsoft.com/office/2006/metadata/properties"/>
    <ds:schemaRef ds:uri="http://schemas.microsoft.com/office/infopath/2007/PartnerControls"/>
    <ds:schemaRef ds:uri="59ac90cc-ed30-43fc-9de4-756d10aea39a"/>
    <ds:schemaRef ds:uri="b9799b7a-a85d-4ab7-99ed-237da0af415f"/>
  </ds:schemaRefs>
</ds:datastoreItem>
</file>

<file path=customXml/itemProps3.xml><?xml version="1.0" encoding="utf-8"?>
<ds:datastoreItem xmlns:ds="http://schemas.openxmlformats.org/officeDocument/2006/customXml" ds:itemID="{EAF3E37B-A412-46D1-83E2-E07B0797D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Afreh</dc:creator>
  <cp:keywords/>
  <dc:description/>
  <cp:lastModifiedBy>contact @ DEJ Media</cp:lastModifiedBy>
  <cp:revision>2</cp:revision>
  <dcterms:created xsi:type="dcterms:W3CDTF">2026-02-08T01:21:00Z</dcterms:created>
  <dcterms:modified xsi:type="dcterms:W3CDTF">2026-02-08T01:21:00Z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0x010100DB9D8C65DE4B5D44B6680D003D32044A</vt:lpwstr>
  </property>
  <property fmtid="{D5CDD505-2E9C-101B-9397-08002B2CF9AE}" pid="3" name="MediaServiceImageTags">
    <vt:lpwstr/>
  </property>
</Properties>
</file>