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08FF" w14:textId="77777777" w:rsidR="0079543B" w:rsidRPr="00427BCA" w:rsidRDefault="0079543B" w:rsidP="00427BCA">
      <w:pPr>
        <w:spacing w:line="276" w:lineRule="auto"/>
        <w:jc w:val="center"/>
        <w:rPr>
          <w:rFonts w:eastAsia="Times New Roman"/>
          <w:b/>
          <w:sz w:val="22"/>
        </w:rPr>
      </w:pPr>
    </w:p>
    <w:p w14:paraId="7DAB27D5" w14:textId="77777777" w:rsidR="00DA42E1" w:rsidRDefault="0079543B" w:rsidP="00427BCA">
      <w:pPr>
        <w:spacing w:line="276" w:lineRule="auto"/>
        <w:rPr>
          <w:rFonts w:eastAsia="Times New Roman"/>
          <w:b/>
          <w:sz w:val="22"/>
        </w:rPr>
      </w:pPr>
      <w:r w:rsidRPr="00427BCA">
        <w:rPr>
          <w:rFonts w:eastAsia="Times New Roman"/>
          <w:b/>
          <w:sz w:val="22"/>
        </w:rPr>
        <w:t xml:space="preserve">MEDIA RELEASE: </w:t>
      </w:r>
    </w:p>
    <w:p w14:paraId="28A0EB97" w14:textId="667DA837" w:rsidR="0079543B" w:rsidRPr="00427BCA" w:rsidRDefault="0079543B" w:rsidP="00427BCA">
      <w:pPr>
        <w:spacing w:line="276" w:lineRule="auto"/>
        <w:rPr>
          <w:rFonts w:eastAsia="Times New Roman"/>
          <w:b/>
          <w:sz w:val="22"/>
        </w:rPr>
      </w:pPr>
      <w:r w:rsidRPr="00427BCA">
        <w:rPr>
          <w:rFonts w:eastAsia="Times New Roman"/>
          <w:b/>
          <w:sz w:val="22"/>
        </w:rPr>
        <w:t>FOR IMMEDIATE DISTRIBUTION</w:t>
      </w:r>
    </w:p>
    <w:p w14:paraId="407AC83D" w14:textId="77777777" w:rsidR="0079543B" w:rsidRPr="00427BCA" w:rsidRDefault="0079543B" w:rsidP="00427BCA">
      <w:pPr>
        <w:spacing w:line="276" w:lineRule="auto"/>
        <w:outlineLvl w:val="5"/>
        <w:rPr>
          <w:rFonts w:eastAsia="Times New Roman" w:cs="Times New Roman"/>
          <w:b/>
          <w:color w:val="C00000"/>
          <w:sz w:val="22"/>
        </w:rPr>
      </w:pPr>
    </w:p>
    <w:p w14:paraId="30B9831C" w14:textId="2EE80BBE" w:rsidR="00A36F21" w:rsidRPr="00427BCA" w:rsidRDefault="00151F13" w:rsidP="00151F13">
      <w:pPr>
        <w:keepNext/>
        <w:spacing w:line="276" w:lineRule="auto"/>
        <w:jc w:val="center"/>
        <w:rPr>
          <w:b/>
          <w:bCs/>
          <w:sz w:val="22"/>
        </w:rPr>
      </w:pPr>
      <w:bookmarkStart w:id="0" w:name="_Hlk127178307"/>
      <w:r>
        <w:rPr>
          <w:b/>
          <w:bCs/>
          <w:sz w:val="22"/>
        </w:rPr>
        <w:t xml:space="preserve">Real estate </w:t>
      </w:r>
      <w:r w:rsidR="008C5DC9">
        <w:rPr>
          <w:b/>
          <w:bCs/>
          <w:sz w:val="22"/>
        </w:rPr>
        <w:t xml:space="preserve">attorney </w:t>
      </w:r>
      <w:r>
        <w:rPr>
          <w:b/>
          <w:bCs/>
          <w:sz w:val="22"/>
        </w:rPr>
        <w:t xml:space="preserve">Joshua Coleman </w:t>
      </w:r>
      <w:bookmarkStart w:id="1" w:name="_Hlk81927405"/>
      <w:r>
        <w:rPr>
          <w:b/>
          <w:bCs/>
          <w:sz w:val="22"/>
        </w:rPr>
        <w:t>joins Kramon &amp; Graham's expanding practice</w:t>
      </w:r>
    </w:p>
    <w:bookmarkEnd w:id="1"/>
    <w:p w14:paraId="073AB481" w14:textId="77777777" w:rsidR="00EA25C2" w:rsidRPr="00427BCA" w:rsidRDefault="00EA25C2" w:rsidP="00427BCA">
      <w:pPr>
        <w:keepNext/>
        <w:spacing w:line="276" w:lineRule="auto"/>
        <w:jc w:val="center"/>
        <w:rPr>
          <w:b/>
          <w:bCs/>
          <w:i/>
          <w:sz w:val="22"/>
        </w:rPr>
      </w:pPr>
    </w:p>
    <w:p w14:paraId="5AFEE695" w14:textId="21AFB1D5" w:rsidR="00334799" w:rsidRDefault="00A36F21" w:rsidP="00427BCA">
      <w:pPr>
        <w:keepNext/>
        <w:spacing w:line="276" w:lineRule="auto"/>
        <w:rPr>
          <w:bCs/>
          <w:sz w:val="22"/>
        </w:rPr>
      </w:pPr>
      <w:r w:rsidRPr="00427BCA">
        <w:rPr>
          <w:bCs/>
          <w:sz w:val="22"/>
        </w:rPr>
        <w:t>Baltimore, MD (</w:t>
      </w:r>
      <w:r w:rsidR="00423EEF">
        <w:rPr>
          <w:bCs/>
          <w:sz w:val="22"/>
        </w:rPr>
        <w:t xml:space="preserve">February </w:t>
      </w:r>
      <w:r w:rsidR="00C10837">
        <w:rPr>
          <w:bCs/>
          <w:sz w:val="22"/>
        </w:rPr>
        <w:t>2</w:t>
      </w:r>
      <w:r w:rsidR="006C15A7">
        <w:rPr>
          <w:bCs/>
          <w:sz w:val="22"/>
        </w:rPr>
        <w:t>1</w:t>
      </w:r>
      <w:r w:rsidR="00423EEF">
        <w:rPr>
          <w:bCs/>
          <w:sz w:val="22"/>
        </w:rPr>
        <w:t>,</w:t>
      </w:r>
      <w:r w:rsidRPr="00427BCA">
        <w:rPr>
          <w:bCs/>
          <w:sz w:val="22"/>
        </w:rPr>
        <w:t xml:space="preserve"> 202</w:t>
      </w:r>
      <w:r w:rsidR="00151F13">
        <w:rPr>
          <w:bCs/>
          <w:sz w:val="22"/>
        </w:rPr>
        <w:t>3</w:t>
      </w:r>
      <w:r w:rsidRPr="00427BCA">
        <w:rPr>
          <w:bCs/>
          <w:sz w:val="22"/>
        </w:rPr>
        <w:t xml:space="preserve">) -- Kramon &amp; Graham, a leading </w:t>
      </w:r>
      <w:r w:rsidR="00F14B99">
        <w:rPr>
          <w:bCs/>
          <w:sz w:val="22"/>
        </w:rPr>
        <w:t xml:space="preserve">Maryland-based </w:t>
      </w:r>
      <w:r w:rsidRPr="00427BCA">
        <w:rPr>
          <w:bCs/>
          <w:sz w:val="22"/>
        </w:rPr>
        <w:t xml:space="preserve">law firm providing </w:t>
      </w:r>
      <w:r w:rsidR="00151F13" w:rsidRPr="00427BCA">
        <w:rPr>
          <w:bCs/>
          <w:sz w:val="22"/>
        </w:rPr>
        <w:t xml:space="preserve">real estate, </w:t>
      </w:r>
      <w:r w:rsidRPr="00427BCA">
        <w:rPr>
          <w:bCs/>
          <w:sz w:val="22"/>
        </w:rPr>
        <w:t>litigation</w:t>
      </w:r>
      <w:r w:rsidRPr="00E41735">
        <w:rPr>
          <w:bCs/>
          <w:sz w:val="22"/>
        </w:rPr>
        <w:t xml:space="preserve">, and transactional services, </w:t>
      </w:r>
      <w:r w:rsidR="004D170F" w:rsidRPr="00E41735">
        <w:rPr>
          <w:bCs/>
          <w:sz w:val="22"/>
        </w:rPr>
        <w:t xml:space="preserve">announced today that </w:t>
      </w:r>
      <w:r w:rsidR="00151F13" w:rsidRPr="00E41735">
        <w:rPr>
          <w:bCs/>
          <w:sz w:val="22"/>
        </w:rPr>
        <w:t xml:space="preserve">real estate </w:t>
      </w:r>
      <w:r w:rsidR="00634A34" w:rsidRPr="00E41735">
        <w:rPr>
          <w:bCs/>
          <w:sz w:val="22"/>
        </w:rPr>
        <w:t xml:space="preserve">attorney </w:t>
      </w:r>
      <w:hyperlink r:id="rId7" w:history="1">
        <w:r w:rsidR="00151F13" w:rsidRPr="00E41735">
          <w:rPr>
            <w:rStyle w:val="Hyperlink"/>
            <w:bCs/>
            <w:sz w:val="22"/>
          </w:rPr>
          <w:t>Joshua Coleman</w:t>
        </w:r>
      </w:hyperlink>
      <w:r w:rsidR="00151F13" w:rsidRPr="00E41735">
        <w:rPr>
          <w:bCs/>
          <w:sz w:val="22"/>
        </w:rPr>
        <w:t xml:space="preserve"> has joine</w:t>
      </w:r>
      <w:r w:rsidR="00151F13">
        <w:rPr>
          <w:bCs/>
          <w:sz w:val="22"/>
        </w:rPr>
        <w:t>d the firm</w:t>
      </w:r>
      <w:r w:rsidR="00C96C67" w:rsidRPr="00C96C67">
        <w:rPr>
          <w:bCs/>
          <w:sz w:val="22"/>
        </w:rPr>
        <w:t xml:space="preserve">. </w:t>
      </w:r>
    </w:p>
    <w:p w14:paraId="031EE519" w14:textId="5347A1E9" w:rsidR="00EC1C8A" w:rsidRDefault="00EC1C8A" w:rsidP="00427BCA">
      <w:pPr>
        <w:keepNext/>
        <w:spacing w:line="276" w:lineRule="auto"/>
        <w:rPr>
          <w:bCs/>
          <w:sz w:val="22"/>
        </w:rPr>
      </w:pPr>
    </w:p>
    <w:p w14:paraId="28E0E709" w14:textId="5C0E3D6A" w:rsidR="00082123" w:rsidRDefault="00427A45" w:rsidP="008D6BD8">
      <w:pPr>
        <w:keepNext/>
        <w:spacing w:line="276" w:lineRule="auto"/>
        <w:rPr>
          <w:bCs/>
          <w:sz w:val="22"/>
        </w:rPr>
      </w:pPr>
      <w:r>
        <w:rPr>
          <w:bCs/>
          <w:sz w:val="22"/>
        </w:rPr>
        <w:t xml:space="preserve">A member of Kramon &amp; Graham's </w:t>
      </w:r>
      <w:hyperlink r:id="rId8" w:history="1">
        <w:r w:rsidR="00151F13" w:rsidRPr="001D17E6">
          <w:rPr>
            <w:rStyle w:val="Hyperlink"/>
            <w:bCs/>
            <w:sz w:val="22"/>
          </w:rPr>
          <w:t>Real Estate</w:t>
        </w:r>
      </w:hyperlink>
      <w:r w:rsidR="00151F13">
        <w:rPr>
          <w:bCs/>
          <w:sz w:val="22"/>
        </w:rPr>
        <w:t xml:space="preserve"> and </w:t>
      </w:r>
      <w:hyperlink r:id="rId9" w:history="1">
        <w:r w:rsidR="001D17E6" w:rsidRPr="001D17E6">
          <w:rPr>
            <w:rStyle w:val="Hyperlink"/>
            <w:bCs/>
            <w:sz w:val="22"/>
          </w:rPr>
          <w:t>Transaction</w:t>
        </w:r>
        <w:r w:rsidR="009E0F74">
          <w:rPr>
            <w:rStyle w:val="Hyperlink"/>
            <w:bCs/>
            <w:sz w:val="22"/>
          </w:rPr>
          <w:t>al</w:t>
        </w:r>
      </w:hyperlink>
      <w:r w:rsidR="001D17E6">
        <w:rPr>
          <w:bCs/>
          <w:sz w:val="22"/>
        </w:rPr>
        <w:t xml:space="preserve"> practices, </w:t>
      </w:r>
      <w:r w:rsidR="00C831FF" w:rsidRPr="00C831FF">
        <w:rPr>
          <w:bCs/>
          <w:sz w:val="22"/>
        </w:rPr>
        <w:t>Joshua brings more than ten years of real estate law experience, which includes advising real estate developers, builders and investors in matters involving large-scale economic development projects and acquisitions regarding common-interest communities</w:t>
      </w:r>
      <w:r w:rsidR="00151F13" w:rsidRPr="00151F13">
        <w:rPr>
          <w:bCs/>
          <w:sz w:val="22"/>
        </w:rPr>
        <w:t>.</w:t>
      </w:r>
    </w:p>
    <w:p w14:paraId="140C31CA" w14:textId="32DED84B" w:rsidR="00151F13" w:rsidRDefault="00151F13" w:rsidP="008D6BD8">
      <w:pPr>
        <w:keepNext/>
        <w:spacing w:line="276" w:lineRule="auto"/>
        <w:rPr>
          <w:bCs/>
          <w:sz w:val="22"/>
        </w:rPr>
      </w:pPr>
    </w:p>
    <w:p w14:paraId="2A1C7AC8" w14:textId="4D65BE48" w:rsidR="00151F13" w:rsidRDefault="00151F13" w:rsidP="008D6BD8">
      <w:pPr>
        <w:keepNext/>
        <w:spacing w:line="276" w:lineRule="auto"/>
        <w:rPr>
          <w:bCs/>
          <w:sz w:val="22"/>
        </w:rPr>
      </w:pPr>
      <w:bookmarkStart w:id="2" w:name="_Hlk123650536"/>
      <w:r w:rsidRPr="00151F13">
        <w:rPr>
          <w:bCs/>
          <w:sz w:val="22"/>
        </w:rPr>
        <w:t xml:space="preserve">Joshua </w:t>
      </w:r>
      <w:r w:rsidR="00981C81" w:rsidRPr="00981C81">
        <w:rPr>
          <w:bCs/>
          <w:sz w:val="22"/>
        </w:rPr>
        <w:t>assists developers and home builders with formation and governance matters involving homeowner, condominium, neighborhood, and community associations, including HOA documents, covenants</w:t>
      </w:r>
      <w:r w:rsidRPr="00151F13">
        <w:rPr>
          <w:bCs/>
          <w:sz w:val="22"/>
        </w:rPr>
        <w:t>, easements, and maintenance agreements as well as retail sales disclosures</w:t>
      </w:r>
      <w:r w:rsidR="00180E7F" w:rsidRPr="00180E7F">
        <w:rPr>
          <w:bCs/>
          <w:sz w:val="22"/>
        </w:rPr>
        <w:t xml:space="preserve"> </w:t>
      </w:r>
      <w:r w:rsidR="00180E7F">
        <w:rPr>
          <w:bCs/>
          <w:sz w:val="22"/>
        </w:rPr>
        <w:t xml:space="preserve">for </w:t>
      </w:r>
      <w:r w:rsidR="00180E7F" w:rsidRPr="00151F13">
        <w:rPr>
          <w:bCs/>
          <w:sz w:val="22"/>
        </w:rPr>
        <w:t>residential and mixed-use developments</w:t>
      </w:r>
      <w:r w:rsidRPr="00151F13">
        <w:rPr>
          <w:bCs/>
          <w:sz w:val="22"/>
        </w:rPr>
        <w:t>. In addition, Joshua represents private utility companies on matters involving deferred water and sewer charges and front foot benefits.</w:t>
      </w:r>
    </w:p>
    <w:p w14:paraId="443F70C7" w14:textId="2159B490" w:rsidR="007D03B5" w:rsidRDefault="007D03B5" w:rsidP="008D6BD8">
      <w:pPr>
        <w:keepNext/>
        <w:spacing w:line="276" w:lineRule="auto"/>
        <w:rPr>
          <w:bCs/>
          <w:sz w:val="22"/>
        </w:rPr>
      </w:pPr>
    </w:p>
    <w:p w14:paraId="0970AD5E" w14:textId="4769C708" w:rsidR="007D03B5" w:rsidRDefault="007D03B5" w:rsidP="008D6BD8">
      <w:pPr>
        <w:keepNext/>
        <w:spacing w:line="276" w:lineRule="auto"/>
        <w:rPr>
          <w:bCs/>
          <w:sz w:val="22"/>
        </w:rPr>
      </w:pPr>
      <w:r>
        <w:rPr>
          <w:bCs/>
          <w:sz w:val="22"/>
        </w:rPr>
        <w:t xml:space="preserve">Kramon &amp; Graham </w:t>
      </w:r>
      <w:r w:rsidR="003F2137">
        <w:rPr>
          <w:bCs/>
          <w:sz w:val="22"/>
        </w:rPr>
        <w:t xml:space="preserve">represents regional and national </w:t>
      </w:r>
      <w:r>
        <w:rPr>
          <w:bCs/>
          <w:sz w:val="22"/>
        </w:rPr>
        <w:t xml:space="preserve">real estate </w:t>
      </w:r>
      <w:r w:rsidRPr="007D03B5">
        <w:rPr>
          <w:bCs/>
          <w:sz w:val="22"/>
        </w:rPr>
        <w:t>developers and builders, homeowner and condominium associations, commercial landlords and tenants, hotel owners, and local and regional businesses and professionals. As the go-to counsel for land development deals</w:t>
      </w:r>
      <w:r w:rsidR="003F2137">
        <w:rPr>
          <w:bCs/>
          <w:sz w:val="22"/>
        </w:rPr>
        <w:t xml:space="preserve"> the firm has</w:t>
      </w:r>
      <w:r w:rsidR="003F2137" w:rsidRPr="003F2137">
        <w:rPr>
          <w:bCs/>
          <w:sz w:val="22"/>
        </w:rPr>
        <w:t xml:space="preserve"> substantial experience in complex real estate transactions, large-scale land development projects, zoning and land use issues, financings, environmental issues, lending matters, and related litigation.</w:t>
      </w:r>
    </w:p>
    <w:bookmarkEnd w:id="0"/>
    <w:bookmarkEnd w:id="2"/>
    <w:p w14:paraId="170893C9" w14:textId="77777777" w:rsidR="004D3E89" w:rsidRPr="00427BCA" w:rsidRDefault="004D3E89" w:rsidP="00427BCA">
      <w:pPr>
        <w:keepNext/>
        <w:spacing w:line="276" w:lineRule="auto"/>
        <w:rPr>
          <w:b/>
          <w:bCs/>
          <w:sz w:val="22"/>
        </w:rPr>
      </w:pPr>
    </w:p>
    <w:p w14:paraId="1B3F486C" w14:textId="2188F945" w:rsidR="00A36F21" w:rsidRPr="00427BCA" w:rsidRDefault="00A36F21" w:rsidP="00427BCA">
      <w:pPr>
        <w:keepNext/>
        <w:spacing w:line="276" w:lineRule="auto"/>
        <w:rPr>
          <w:b/>
          <w:bCs/>
          <w:sz w:val="22"/>
        </w:rPr>
      </w:pPr>
      <w:r w:rsidRPr="00427BCA">
        <w:rPr>
          <w:b/>
          <w:bCs/>
          <w:sz w:val="22"/>
        </w:rPr>
        <w:t>About Kramon &amp; Graham</w:t>
      </w:r>
    </w:p>
    <w:p w14:paraId="65CA163F" w14:textId="1F89660A" w:rsidR="00A36F21" w:rsidRPr="00427BCA" w:rsidRDefault="00F14B99" w:rsidP="00427BCA">
      <w:pPr>
        <w:keepNext/>
        <w:spacing w:line="276" w:lineRule="auto"/>
        <w:rPr>
          <w:bCs/>
          <w:sz w:val="22"/>
        </w:rPr>
      </w:pPr>
      <w:r w:rsidRPr="00427BCA">
        <w:rPr>
          <w:bCs/>
          <w:sz w:val="22"/>
        </w:rPr>
        <w:t xml:space="preserve">Consistently recognized as one of Maryland's leading law firms, Kramon &amp; Graham provides litigation, real estate, and transactional services to clients locally and across the country. The firm's practices include commercial litigation, white-collar and criminal defense, class actions, government contracts, professional liability defense, personal injury and wrongful death claims, state and federal appeals, asset recovery, real estate, transactions, and insurance coverage. For more information, visit </w:t>
      </w:r>
      <w:hyperlink r:id="rId10" w:history="1">
        <w:r w:rsidR="00A36F21" w:rsidRPr="00427BCA">
          <w:rPr>
            <w:rStyle w:val="Hyperlink"/>
            <w:bCs/>
            <w:sz w:val="22"/>
          </w:rPr>
          <w:t>www.kramonandgraham.com</w:t>
        </w:r>
      </w:hyperlink>
      <w:r w:rsidR="00A36F21" w:rsidRPr="00427BCA">
        <w:rPr>
          <w:bCs/>
          <w:sz w:val="22"/>
          <w:u w:val="single"/>
        </w:rPr>
        <w:t>.</w:t>
      </w:r>
    </w:p>
    <w:p w14:paraId="14C465E0" w14:textId="77777777" w:rsidR="00012E22" w:rsidRPr="00427BCA" w:rsidRDefault="00012E22" w:rsidP="00427BCA">
      <w:pPr>
        <w:keepNext/>
        <w:spacing w:line="276" w:lineRule="auto"/>
        <w:rPr>
          <w:rFonts w:eastAsia="Times New Roman" w:cs="Times New Roman"/>
          <w:sz w:val="22"/>
        </w:rPr>
      </w:pPr>
    </w:p>
    <w:p w14:paraId="4D8506EF" w14:textId="77777777" w:rsidR="00012E22" w:rsidRPr="00427BCA" w:rsidRDefault="00012E22" w:rsidP="00427BCA">
      <w:pPr>
        <w:spacing w:line="276" w:lineRule="auto"/>
        <w:jc w:val="center"/>
        <w:rPr>
          <w:rFonts w:eastAsia="Times New Roman" w:cs="Times New Roman"/>
          <w:sz w:val="22"/>
        </w:rPr>
      </w:pPr>
      <w:r w:rsidRPr="00427BCA">
        <w:rPr>
          <w:rFonts w:eastAsia="Times New Roman" w:cs="Times New Roman"/>
          <w:sz w:val="22"/>
        </w:rPr>
        <w:t>#</w:t>
      </w:r>
      <w:r w:rsidRPr="00427BCA">
        <w:rPr>
          <w:rFonts w:eastAsia="Times New Roman" w:cs="Times New Roman"/>
          <w:sz w:val="22"/>
        </w:rPr>
        <w:tab/>
        <w:t xml:space="preserve"> #</w:t>
      </w:r>
      <w:r w:rsidRPr="00427BCA">
        <w:rPr>
          <w:rFonts w:eastAsia="Times New Roman" w:cs="Times New Roman"/>
          <w:sz w:val="22"/>
        </w:rPr>
        <w:tab/>
        <w:t xml:space="preserve"> #</w:t>
      </w:r>
    </w:p>
    <w:p w14:paraId="0367E063" w14:textId="77777777" w:rsidR="00012E22" w:rsidRPr="00427BCA" w:rsidRDefault="00012E22" w:rsidP="00427BCA">
      <w:pPr>
        <w:spacing w:line="276" w:lineRule="auto"/>
        <w:rPr>
          <w:rFonts w:eastAsia="Times New Roman"/>
          <w:sz w:val="22"/>
        </w:rPr>
      </w:pPr>
      <w:r w:rsidRPr="00427BCA">
        <w:rPr>
          <w:rFonts w:eastAsia="Times New Roman"/>
          <w:sz w:val="22"/>
        </w:rPr>
        <w:t>Contact:</w:t>
      </w:r>
    </w:p>
    <w:p w14:paraId="4317D61C" w14:textId="77777777" w:rsidR="00012E22" w:rsidRPr="00427BCA" w:rsidRDefault="00012E22" w:rsidP="00427BCA">
      <w:pPr>
        <w:spacing w:line="276" w:lineRule="auto"/>
        <w:rPr>
          <w:rFonts w:eastAsia="Times New Roman"/>
          <w:sz w:val="22"/>
        </w:rPr>
      </w:pPr>
      <w:r w:rsidRPr="00427BCA">
        <w:rPr>
          <w:rFonts w:eastAsia="Times New Roman"/>
          <w:sz w:val="22"/>
        </w:rPr>
        <w:t>Mary Ellen Chambers</w:t>
      </w:r>
    </w:p>
    <w:p w14:paraId="047DC718" w14:textId="77777777" w:rsidR="00012E22" w:rsidRPr="00427BCA" w:rsidRDefault="00012E22" w:rsidP="00427BCA">
      <w:pPr>
        <w:spacing w:line="276" w:lineRule="auto"/>
        <w:rPr>
          <w:rFonts w:eastAsia="Times New Roman"/>
          <w:sz w:val="22"/>
        </w:rPr>
      </w:pPr>
      <w:r w:rsidRPr="00427BCA">
        <w:rPr>
          <w:rFonts w:eastAsia="Times New Roman"/>
          <w:sz w:val="22"/>
        </w:rPr>
        <w:t>Marketing Director</w:t>
      </w:r>
    </w:p>
    <w:p w14:paraId="684B8BCE" w14:textId="77777777" w:rsidR="00012E22" w:rsidRPr="00427BCA" w:rsidRDefault="00012E22" w:rsidP="00427BCA">
      <w:pPr>
        <w:spacing w:line="276" w:lineRule="auto"/>
        <w:rPr>
          <w:rFonts w:eastAsia="Times New Roman"/>
          <w:sz w:val="22"/>
        </w:rPr>
      </w:pPr>
      <w:r w:rsidRPr="00427BCA">
        <w:rPr>
          <w:rFonts w:eastAsia="Times New Roman"/>
          <w:sz w:val="22"/>
        </w:rPr>
        <w:t>Kramon &amp; Graham</w:t>
      </w:r>
    </w:p>
    <w:p w14:paraId="353F3E7F" w14:textId="77777777" w:rsidR="00012E22" w:rsidRPr="00427BCA" w:rsidRDefault="00222630" w:rsidP="00427BCA">
      <w:pPr>
        <w:spacing w:line="276" w:lineRule="auto"/>
        <w:rPr>
          <w:rFonts w:eastAsia="Times New Roman"/>
          <w:sz w:val="22"/>
        </w:rPr>
      </w:pPr>
      <w:hyperlink r:id="rId11" w:history="1">
        <w:r w:rsidR="00012E22" w:rsidRPr="00427BCA">
          <w:rPr>
            <w:rStyle w:val="Hyperlink"/>
            <w:rFonts w:eastAsia="Times New Roman"/>
            <w:sz w:val="22"/>
          </w:rPr>
          <w:t>mechambers@kg-law.com</w:t>
        </w:r>
      </w:hyperlink>
    </w:p>
    <w:p w14:paraId="6EACA0C1" w14:textId="308E35B6" w:rsidR="00012E22" w:rsidRPr="00136A92" w:rsidRDefault="00012E22" w:rsidP="00136A92">
      <w:pPr>
        <w:spacing w:line="276" w:lineRule="auto"/>
        <w:rPr>
          <w:rFonts w:eastAsia="Times New Roman"/>
          <w:sz w:val="22"/>
        </w:rPr>
      </w:pPr>
      <w:r w:rsidRPr="00427BCA">
        <w:rPr>
          <w:rFonts w:eastAsia="Times New Roman"/>
          <w:sz w:val="22"/>
        </w:rPr>
        <w:t>410-347-7431</w:t>
      </w:r>
      <w:r w:rsidRPr="00427BCA">
        <w:rPr>
          <w:rFonts w:eastAsia="Times New Roman"/>
          <w:sz w:val="22"/>
        </w:rPr>
        <w:tab/>
        <w:t xml:space="preserve"> </w:t>
      </w:r>
    </w:p>
    <w:sectPr w:rsidR="00012E22" w:rsidRPr="00136A92" w:rsidSect="00B53A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AE5B" w14:textId="77777777" w:rsidR="00222630" w:rsidRDefault="00222630" w:rsidP="007761E8">
      <w:r>
        <w:separator/>
      </w:r>
    </w:p>
  </w:endnote>
  <w:endnote w:type="continuationSeparator" w:id="0">
    <w:p w14:paraId="18CFE5B9" w14:textId="77777777" w:rsidR="00222630" w:rsidRDefault="00222630" w:rsidP="0077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Avenir Next LT Pro Demi">
    <w:altName w:val="Avenir Next LT Pro Demi"/>
    <w:panose1 w:val="020B07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9ED" w14:textId="77777777" w:rsidR="002528F4" w:rsidRDefault="0025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Re"/>
      <w:tblpPr w:vertAnchor="page" w:horzAnchor="page" w:tblpXSpec="center" w:tblpY="14905"/>
      <w:tblW w:w="10469" w:type="dxa"/>
      <w:jc w:val="center"/>
      <w:tblLook w:val="04A0" w:firstRow="1" w:lastRow="0" w:firstColumn="1" w:lastColumn="0" w:noHBand="0" w:noVBand="1"/>
    </w:tblPr>
    <w:tblGrid>
      <w:gridCol w:w="10469"/>
    </w:tblGrid>
    <w:tr w:rsidR="002528F4" w:rsidRPr="00711128" w14:paraId="16D2FAC9" w14:textId="77777777" w:rsidTr="00E674DF">
      <w:trPr>
        <w:trHeight w:hRule="exact" w:val="216"/>
        <w:jc w:val="center"/>
      </w:trPr>
      <w:tc>
        <w:tcPr>
          <w:tcW w:w="10440" w:type="dxa"/>
        </w:tcPr>
        <w:p w14:paraId="34B1749A" w14:textId="77777777" w:rsidR="002528F4" w:rsidRPr="00711128" w:rsidRDefault="002528F4" w:rsidP="002528F4">
          <w:pPr>
            <w:rPr>
              <w:rFonts w:ascii="Avenir Next LT Pro" w:hAnsi="Avenir Next LT Pro"/>
              <w:spacing w:val="5"/>
              <w:sz w:val="15"/>
              <w:szCs w:val="15"/>
            </w:rPr>
          </w:pPr>
          <w:r w:rsidRPr="00711128">
            <w:rPr>
              <w:rFonts w:ascii="Avenir Next LT Pro" w:hAnsi="Avenir Next LT Pro"/>
              <w:spacing w:val="5"/>
              <w:sz w:val="15"/>
              <w:szCs w:val="15"/>
            </w:rPr>
            <w:t xml:space="preserve">Kramon &amp; Graham, P.A.   </w:t>
          </w:r>
          <w:r w:rsidRPr="00E33D9E">
            <w:rPr>
              <w:rFonts w:ascii="Avenir Next LT Pro" w:hAnsi="Avenir Next LT Pro"/>
              <w:color w:val="AF1E2D"/>
              <w:spacing w:val="5"/>
              <w:sz w:val="15"/>
              <w:szCs w:val="15"/>
            </w:rPr>
            <w:t>|</w:t>
          </w:r>
          <w:r w:rsidRPr="00711128">
            <w:rPr>
              <w:rFonts w:ascii="Avenir Next LT Pro" w:hAnsi="Avenir Next LT Pro"/>
              <w:spacing w:val="5"/>
              <w:sz w:val="15"/>
              <w:szCs w:val="15"/>
            </w:rPr>
            <w:t xml:space="preserve">   One South Street   </w:t>
          </w:r>
          <w:r w:rsidRPr="00E33D9E">
            <w:rPr>
              <w:rFonts w:ascii="Avenir Next LT Pro" w:hAnsi="Avenir Next LT Pro"/>
              <w:color w:val="AF1E2D"/>
              <w:spacing w:val="5"/>
              <w:sz w:val="15"/>
              <w:szCs w:val="15"/>
            </w:rPr>
            <w:t>|</w:t>
          </w:r>
          <w:r w:rsidRPr="00711128">
            <w:rPr>
              <w:rFonts w:ascii="Avenir Next LT Pro" w:hAnsi="Avenir Next LT Pro"/>
              <w:spacing w:val="5"/>
              <w:sz w:val="15"/>
              <w:szCs w:val="15"/>
            </w:rPr>
            <w:t xml:space="preserve">   Suite 2600   </w:t>
          </w:r>
          <w:r w:rsidRPr="00E33D9E">
            <w:rPr>
              <w:rFonts w:ascii="Avenir Next LT Pro" w:hAnsi="Avenir Next LT Pro"/>
              <w:color w:val="AF1E2D"/>
              <w:spacing w:val="5"/>
              <w:sz w:val="15"/>
              <w:szCs w:val="15"/>
            </w:rPr>
            <w:t>|</w:t>
          </w:r>
          <w:r w:rsidRPr="00711128">
            <w:rPr>
              <w:rFonts w:ascii="Avenir Next LT Pro" w:hAnsi="Avenir Next LT Pro"/>
              <w:spacing w:val="5"/>
              <w:sz w:val="15"/>
              <w:szCs w:val="15"/>
            </w:rPr>
            <w:t xml:space="preserve">   Baltimore, Maryland 21202   </w:t>
          </w:r>
          <w:r w:rsidRPr="00E33D9E">
            <w:rPr>
              <w:rFonts w:ascii="Avenir Next LT Pro" w:hAnsi="Avenir Next LT Pro"/>
              <w:color w:val="AF1E2D"/>
              <w:spacing w:val="5"/>
              <w:sz w:val="15"/>
              <w:szCs w:val="15"/>
            </w:rPr>
            <w:t>|</w:t>
          </w:r>
          <w:r w:rsidRPr="00711128">
            <w:rPr>
              <w:rFonts w:ascii="Avenir Next LT Pro" w:hAnsi="Avenir Next LT Pro"/>
              <w:spacing w:val="5"/>
              <w:sz w:val="15"/>
              <w:szCs w:val="15"/>
            </w:rPr>
            <w:t xml:space="preserve">   </w:t>
          </w:r>
          <w:r w:rsidRPr="00711128">
            <w:rPr>
              <w:rFonts w:ascii="Avenir Next LT Pro" w:hAnsi="Avenir Next LT Pro"/>
              <w:spacing w:val="12"/>
              <w:sz w:val="15"/>
              <w:szCs w:val="15"/>
            </w:rPr>
            <w:t>410.752.6030</w:t>
          </w:r>
          <w:r w:rsidRPr="00711128">
            <w:rPr>
              <w:rFonts w:ascii="Avenir Next LT Pro" w:hAnsi="Avenir Next LT Pro"/>
              <w:spacing w:val="5"/>
              <w:sz w:val="15"/>
              <w:szCs w:val="15"/>
            </w:rPr>
            <w:t xml:space="preserve">   </w:t>
          </w:r>
          <w:r w:rsidRPr="006F7850">
            <w:rPr>
              <w:rFonts w:ascii="Avenir Next LT Pro" w:hAnsi="Avenir Next LT Pro"/>
              <w:color w:val="AF1E2D"/>
              <w:spacing w:val="5"/>
              <w:sz w:val="15"/>
              <w:szCs w:val="15"/>
            </w:rPr>
            <w:t xml:space="preserve">|   </w:t>
          </w:r>
          <w:r w:rsidRPr="00BD0B85">
            <w:rPr>
              <w:rFonts w:ascii="Avenir Next LT Pro Demi" w:hAnsi="Avenir Next LT Pro Demi"/>
              <w:color w:val="AF1E2D"/>
              <w:spacing w:val="2"/>
              <w:sz w:val="15"/>
              <w:szCs w:val="15"/>
            </w:rPr>
            <w:t>www.kramonandgraham.com</w:t>
          </w:r>
        </w:p>
      </w:tc>
    </w:tr>
    <w:tr w:rsidR="002528F4" w:rsidRPr="00711128" w14:paraId="0934EC43" w14:textId="77777777" w:rsidTr="00E674DF">
      <w:trPr>
        <w:trHeight w:hRule="exact" w:val="216"/>
        <w:jc w:val="center"/>
      </w:trPr>
      <w:tc>
        <w:tcPr>
          <w:tcW w:w="10440" w:type="dxa"/>
        </w:tcPr>
        <w:p w14:paraId="36EBA565" w14:textId="77777777" w:rsidR="002528F4" w:rsidRPr="00711128" w:rsidRDefault="002528F4" w:rsidP="002528F4">
          <w:pPr>
            <w:rPr>
              <w:rFonts w:ascii="Avenir Next LT Pro" w:hAnsi="Avenir Next LT Pro"/>
              <w:spacing w:val="5"/>
              <w:sz w:val="15"/>
              <w:szCs w:val="15"/>
            </w:rPr>
          </w:pPr>
        </w:p>
      </w:tc>
    </w:tr>
  </w:tbl>
  <w:p w14:paraId="5CC7AA3E" w14:textId="08D69217" w:rsidR="00B53A8D" w:rsidRPr="007761E8" w:rsidRDefault="00B53A8D" w:rsidP="00B53A8D">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C15A7">
      <w:rPr>
        <w:rFonts w:ascii="Arial" w:hAnsi="Arial" w:cs="Arial"/>
        <w:sz w:val="16"/>
      </w:rPr>
      <w:t>4874-4161-4407,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08C6" w14:textId="77777777" w:rsidR="002528F4" w:rsidRDefault="0025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BCD1" w14:textId="77777777" w:rsidR="00222630" w:rsidRDefault="00222630" w:rsidP="007761E8">
      <w:pPr>
        <w:rPr>
          <w:noProof/>
        </w:rPr>
      </w:pPr>
      <w:r>
        <w:rPr>
          <w:noProof/>
        </w:rPr>
        <w:separator/>
      </w:r>
    </w:p>
  </w:footnote>
  <w:footnote w:type="continuationSeparator" w:id="0">
    <w:p w14:paraId="3B37D8AE" w14:textId="77777777" w:rsidR="00222630" w:rsidRDefault="00222630" w:rsidP="0077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2A11" w14:textId="77777777" w:rsidR="002528F4" w:rsidRDefault="0025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84B9" w14:textId="00827B16" w:rsidR="007761E8" w:rsidRDefault="002528F4">
    <w:pPr>
      <w:pStyle w:val="Header"/>
    </w:pPr>
    <w:r>
      <w:rPr>
        <w:noProof/>
      </w:rPr>
      <w:drawing>
        <wp:inline distT="0" distB="0" distL="0" distR="0" wp14:anchorId="28B8A75A" wp14:editId="4EF8EF8D">
          <wp:extent cx="1066802" cy="838202"/>
          <wp:effectExtent l="0" t="0" r="0" b="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6802" cy="838202"/>
                  </a:xfrm>
                  <a:prstGeom prst="rect">
                    <a:avLst/>
                  </a:prstGeom>
                </pic:spPr>
              </pic:pic>
            </a:graphicData>
          </a:graphic>
        </wp:inline>
      </w:drawing>
    </w:r>
  </w:p>
  <w:p w14:paraId="4E35B0C8" w14:textId="77777777" w:rsidR="00EB6E82" w:rsidRDefault="00EB6E82">
    <w:pPr>
      <w:pStyle w:val="Header"/>
    </w:pPr>
  </w:p>
  <w:p w14:paraId="7CCBC0FE" w14:textId="77777777" w:rsidR="00EB6E82" w:rsidRDefault="00EB6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6DA" w14:textId="77777777" w:rsidR="002528F4" w:rsidRDefault="00252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D4AF6"/>
    <w:multiLevelType w:val="hybridMultilevel"/>
    <w:tmpl w:val="EF8EB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181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74-4161-4407, v. 1"/>
    <w:docVar w:name="ndGeneratedStampLocation" w:val="EachPage"/>
  </w:docVars>
  <w:rsids>
    <w:rsidRoot w:val="00A45654"/>
    <w:rsid w:val="00001A85"/>
    <w:rsid w:val="000035CB"/>
    <w:rsid w:val="00012E22"/>
    <w:rsid w:val="00016C46"/>
    <w:rsid w:val="00051396"/>
    <w:rsid w:val="00051D83"/>
    <w:rsid w:val="0006332C"/>
    <w:rsid w:val="000774FF"/>
    <w:rsid w:val="00082123"/>
    <w:rsid w:val="00095914"/>
    <w:rsid w:val="000C6E08"/>
    <w:rsid w:val="000D59EC"/>
    <w:rsid w:val="001134B8"/>
    <w:rsid w:val="00120CB1"/>
    <w:rsid w:val="00136A92"/>
    <w:rsid w:val="00151F13"/>
    <w:rsid w:val="00154466"/>
    <w:rsid w:val="0015636B"/>
    <w:rsid w:val="00160190"/>
    <w:rsid w:val="00162288"/>
    <w:rsid w:val="0017145A"/>
    <w:rsid w:val="00180E7F"/>
    <w:rsid w:val="00183547"/>
    <w:rsid w:val="001D17E6"/>
    <w:rsid w:val="001F2931"/>
    <w:rsid w:val="00200D29"/>
    <w:rsid w:val="002074E6"/>
    <w:rsid w:val="0021597B"/>
    <w:rsid w:val="00222630"/>
    <w:rsid w:val="002434BF"/>
    <w:rsid w:val="00245F6E"/>
    <w:rsid w:val="00251971"/>
    <w:rsid w:val="002528F4"/>
    <w:rsid w:val="00260D4B"/>
    <w:rsid w:val="0026403C"/>
    <w:rsid w:val="00293D07"/>
    <w:rsid w:val="002C044F"/>
    <w:rsid w:val="002C510D"/>
    <w:rsid w:val="002D2986"/>
    <w:rsid w:val="002F297A"/>
    <w:rsid w:val="003158C7"/>
    <w:rsid w:val="00324422"/>
    <w:rsid w:val="00324A26"/>
    <w:rsid w:val="003325E3"/>
    <w:rsid w:val="00334799"/>
    <w:rsid w:val="003421B7"/>
    <w:rsid w:val="003447A0"/>
    <w:rsid w:val="003526BA"/>
    <w:rsid w:val="00357D74"/>
    <w:rsid w:val="003877C9"/>
    <w:rsid w:val="00390C95"/>
    <w:rsid w:val="003B0CD2"/>
    <w:rsid w:val="003C1803"/>
    <w:rsid w:val="003C547E"/>
    <w:rsid w:val="003E1F6A"/>
    <w:rsid w:val="003F2137"/>
    <w:rsid w:val="003F2D28"/>
    <w:rsid w:val="003F4EDB"/>
    <w:rsid w:val="004043DD"/>
    <w:rsid w:val="00404718"/>
    <w:rsid w:val="00423EEF"/>
    <w:rsid w:val="00427773"/>
    <w:rsid w:val="00427A45"/>
    <w:rsid w:val="00427BCA"/>
    <w:rsid w:val="00427EBE"/>
    <w:rsid w:val="004714A8"/>
    <w:rsid w:val="00483EAA"/>
    <w:rsid w:val="0049472E"/>
    <w:rsid w:val="004A3229"/>
    <w:rsid w:val="004B3BD1"/>
    <w:rsid w:val="004C438E"/>
    <w:rsid w:val="004C78E5"/>
    <w:rsid w:val="004D170F"/>
    <w:rsid w:val="004D3E89"/>
    <w:rsid w:val="005067A0"/>
    <w:rsid w:val="005257D3"/>
    <w:rsid w:val="005378AB"/>
    <w:rsid w:val="00546BA9"/>
    <w:rsid w:val="00556CA9"/>
    <w:rsid w:val="005600B5"/>
    <w:rsid w:val="00567F1F"/>
    <w:rsid w:val="0057033C"/>
    <w:rsid w:val="005847ED"/>
    <w:rsid w:val="005A07CC"/>
    <w:rsid w:val="005A7E3D"/>
    <w:rsid w:val="005C6BAC"/>
    <w:rsid w:val="005D10E2"/>
    <w:rsid w:val="005D5D4A"/>
    <w:rsid w:val="005E6022"/>
    <w:rsid w:val="005F0085"/>
    <w:rsid w:val="006069DC"/>
    <w:rsid w:val="00623763"/>
    <w:rsid w:val="006259BC"/>
    <w:rsid w:val="00634A34"/>
    <w:rsid w:val="006467BB"/>
    <w:rsid w:val="00654C3A"/>
    <w:rsid w:val="006708F2"/>
    <w:rsid w:val="0068390F"/>
    <w:rsid w:val="006A52C1"/>
    <w:rsid w:val="006C15A7"/>
    <w:rsid w:val="0075062A"/>
    <w:rsid w:val="00756B63"/>
    <w:rsid w:val="007761E8"/>
    <w:rsid w:val="007818FA"/>
    <w:rsid w:val="00793EC1"/>
    <w:rsid w:val="0079543B"/>
    <w:rsid w:val="007957D0"/>
    <w:rsid w:val="007969E0"/>
    <w:rsid w:val="007D03B5"/>
    <w:rsid w:val="007D3E32"/>
    <w:rsid w:val="007F1E72"/>
    <w:rsid w:val="007F6CEE"/>
    <w:rsid w:val="0081264E"/>
    <w:rsid w:val="008272D2"/>
    <w:rsid w:val="00851ACE"/>
    <w:rsid w:val="008C245D"/>
    <w:rsid w:val="008C5DC9"/>
    <w:rsid w:val="008D007B"/>
    <w:rsid w:val="008D6BD8"/>
    <w:rsid w:val="008E2721"/>
    <w:rsid w:val="008E646D"/>
    <w:rsid w:val="00906CE4"/>
    <w:rsid w:val="00937C4A"/>
    <w:rsid w:val="00942D5F"/>
    <w:rsid w:val="00943D5C"/>
    <w:rsid w:val="00945576"/>
    <w:rsid w:val="00981C81"/>
    <w:rsid w:val="009A34D9"/>
    <w:rsid w:val="009A5F6C"/>
    <w:rsid w:val="009A65CC"/>
    <w:rsid w:val="009C1B9D"/>
    <w:rsid w:val="009E0F74"/>
    <w:rsid w:val="00A04582"/>
    <w:rsid w:val="00A1336A"/>
    <w:rsid w:val="00A36F21"/>
    <w:rsid w:val="00A45654"/>
    <w:rsid w:val="00A86F5A"/>
    <w:rsid w:val="00AC07D4"/>
    <w:rsid w:val="00AE54FC"/>
    <w:rsid w:val="00AF627D"/>
    <w:rsid w:val="00B10DC9"/>
    <w:rsid w:val="00B1727B"/>
    <w:rsid w:val="00B17D66"/>
    <w:rsid w:val="00B24626"/>
    <w:rsid w:val="00B25166"/>
    <w:rsid w:val="00B413FC"/>
    <w:rsid w:val="00B53A8D"/>
    <w:rsid w:val="00B65FF2"/>
    <w:rsid w:val="00B67450"/>
    <w:rsid w:val="00B723D5"/>
    <w:rsid w:val="00B95F56"/>
    <w:rsid w:val="00BC27E5"/>
    <w:rsid w:val="00BD3D64"/>
    <w:rsid w:val="00BD44F2"/>
    <w:rsid w:val="00BE68D3"/>
    <w:rsid w:val="00BF321D"/>
    <w:rsid w:val="00C10837"/>
    <w:rsid w:val="00C14CAA"/>
    <w:rsid w:val="00C73D8C"/>
    <w:rsid w:val="00C74221"/>
    <w:rsid w:val="00C831FF"/>
    <w:rsid w:val="00C92C07"/>
    <w:rsid w:val="00C96C67"/>
    <w:rsid w:val="00C9733B"/>
    <w:rsid w:val="00CA6BD8"/>
    <w:rsid w:val="00CA7732"/>
    <w:rsid w:val="00CC4A39"/>
    <w:rsid w:val="00CE54EE"/>
    <w:rsid w:val="00CF758B"/>
    <w:rsid w:val="00D10D4F"/>
    <w:rsid w:val="00D22C30"/>
    <w:rsid w:val="00D32F03"/>
    <w:rsid w:val="00D847A3"/>
    <w:rsid w:val="00D97B66"/>
    <w:rsid w:val="00DA42E1"/>
    <w:rsid w:val="00DB0E02"/>
    <w:rsid w:val="00DB5853"/>
    <w:rsid w:val="00DC7967"/>
    <w:rsid w:val="00DE03CD"/>
    <w:rsid w:val="00DE1991"/>
    <w:rsid w:val="00DF1811"/>
    <w:rsid w:val="00DF26B2"/>
    <w:rsid w:val="00DF7363"/>
    <w:rsid w:val="00E37464"/>
    <w:rsid w:val="00E41735"/>
    <w:rsid w:val="00E55227"/>
    <w:rsid w:val="00E55629"/>
    <w:rsid w:val="00E64CCB"/>
    <w:rsid w:val="00E80663"/>
    <w:rsid w:val="00E81E0A"/>
    <w:rsid w:val="00E95FF0"/>
    <w:rsid w:val="00EA25C2"/>
    <w:rsid w:val="00EA3911"/>
    <w:rsid w:val="00EB6E82"/>
    <w:rsid w:val="00EC1C8A"/>
    <w:rsid w:val="00ED1B0F"/>
    <w:rsid w:val="00F13819"/>
    <w:rsid w:val="00F14B99"/>
    <w:rsid w:val="00F36CCF"/>
    <w:rsid w:val="00F456AD"/>
    <w:rsid w:val="00F613CB"/>
    <w:rsid w:val="00F662C5"/>
    <w:rsid w:val="00F76FD3"/>
    <w:rsid w:val="00F95288"/>
    <w:rsid w:val="00FB5271"/>
    <w:rsid w:val="00FB5C14"/>
    <w:rsid w:val="00FE1074"/>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EC64"/>
  <w15:chartTrackingRefBased/>
  <w15:docId w15:val="{15762DCF-A650-4338-A90E-956EB7F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654"/>
    <w:rPr>
      <w:color w:val="0563C1" w:themeColor="hyperlink"/>
      <w:u w:val="single"/>
    </w:rPr>
  </w:style>
  <w:style w:type="character" w:styleId="FollowedHyperlink">
    <w:name w:val="FollowedHyperlink"/>
    <w:basedOn w:val="DefaultParagraphFont"/>
    <w:uiPriority w:val="99"/>
    <w:semiHidden/>
    <w:unhideWhenUsed/>
    <w:rsid w:val="00A45654"/>
    <w:rPr>
      <w:color w:val="954F72" w:themeColor="followedHyperlink"/>
      <w:u w:val="single"/>
    </w:rPr>
  </w:style>
  <w:style w:type="paragraph" w:styleId="Header">
    <w:name w:val="header"/>
    <w:basedOn w:val="Normal"/>
    <w:link w:val="HeaderChar"/>
    <w:uiPriority w:val="99"/>
    <w:unhideWhenUsed/>
    <w:rsid w:val="007761E8"/>
    <w:pPr>
      <w:tabs>
        <w:tab w:val="center" w:pos="4680"/>
        <w:tab w:val="right" w:pos="9360"/>
      </w:tabs>
    </w:pPr>
  </w:style>
  <w:style w:type="character" w:customStyle="1" w:styleId="HeaderChar">
    <w:name w:val="Header Char"/>
    <w:basedOn w:val="DefaultParagraphFont"/>
    <w:link w:val="Header"/>
    <w:uiPriority w:val="99"/>
    <w:rsid w:val="007761E8"/>
  </w:style>
  <w:style w:type="paragraph" w:styleId="Footer">
    <w:name w:val="footer"/>
    <w:basedOn w:val="Normal"/>
    <w:link w:val="FooterChar"/>
    <w:uiPriority w:val="99"/>
    <w:unhideWhenUsed/>
    <w:rsid w:val="007761E8"/>
    <w:pPr>
      <w:tabs>
        <w:tab w:val="center" w:pos="4680"/>
        <w:tab w:val="right" w:pos="9360"/>
      </w:tabs>
    </w:pPr>
  </w:style>
  <w:style w:type="character" w:customStyle="1" w:styleId="FooterChar">
    <w:name w:val="Footer Char"/>
    <w:basedOn w:val="DefaultParagraphFont"/>
    <w:link w:val="Footer"/>
    <w:uiPriority w:val="99"/>
    <w:rsid w:val="007761E8"/>
  </w:style>
  <w:style w:type="paragraph" w:styleId="ListParagraph">
    <w:name w:val="List Paragraph"/>
    <w:basedOn w:val="Normal"/>
    <w:uiPriority w:val="34"/>
    <w:qFormat/>
    <w:rsid w:val="00F662C5"/>
    <w:pPr>
      <w:ind w:left="720"/>
      <w:contextualSpacing/>
    </w:pPr>
  </w:style>
  <w:style w:type="character" w:styleId="CommentReference">
    <w:name w:val="annotation reference"/>
    <w:basedOn w:val="DefaultParagraphFont"/>
    <w:uiPriority w:val="99"/>
    <w:semiHidden/>
    <w:unhideWhenUsed/>
    <w:rsid w:val="00546BA9"/>
    <w:rPr>
      <w:sz w:val="16"/>
      <w:szCs w:val="16"/>
    </w:rPr>
  </w:style>
  <w:style w:type="paragraph" w:styleId="CommentText">
    <w:name w:val="annotation text"/>
    <w:basedOn w:val="Normal"/>
    <w:link w:val="CommentTextChar"/>
    <w:uiPriority w:val="99"/>
    <w:unhideWhenUsed/>
    <w:rsid w:val="00546BA9"/>
    <w:rPr>
      <w:sz w:val="20"/>
      <w:szCs w:val="20"/>
    </w:rPr>
  </w:style>
  <w:style w:type="character" w:customStyle="1" w:styleId="CommentTextChar">
    <w:name w:val="Comment Text Char"/>
    <w:basedOn w:val="DefaultParagraphFont"/>
    <w:link w:val="CommentText"/>
    <w:uiPriority w:val="99"/>
    <w:rsid w:val="00546BA9"/>
    <w:rPr>
      <w:sz w:val="20"/>
      <w:szCs w:val="20"/>
    </w:rPr>
  </w:style>
  <w:style w:type="paragraph" w:styleId="CommentSubject">
    <w:name w:val="annotation subject"/>
    <w:basedOn w:val="CommentText"/>
    <w:next w:val="CommentText"/>
    <w:link w:val="CommentSubjectChar"/>
    <w:uiPriority w:val="99"/>
    <w:semiHidden/>
    <w:unhideWhenUsed/>
    <w:rsid w:val="00546BA9"/>
    <w:rPr>
      <w:b/>
      <w:bCs/>
    </w:rPr>
  </w:style>
  <w:style w:type="character" w:customStyle="1" w:styleId="CommentSubjectChar">
    <w:name w:val="Comment Subject Char"/>
    <w:basedOn w:val="CommentTextChar"/>
    <w:link w:val="CommentSubject"/>
    <w:uiPriority w:val="99"/>
    <w:semiHidden/>
    <w:rsid w:val="00546BA9"/>
    <w:rPr>
      <w:b/>
      <w:bCs/>
      <w:sz w:val="20"/>
      <w:szCs w:val="20"/>
    </w:rPr>
  </w:style>
  <w:style w:type="paragraph" w:styleId="BalloonText">
    <w:name w:val="Balloon Text"/>
    <w:basedOn w:val="Normal"/>
    <w:link w:val="BalloonTextChar"/>
    <w:uiPriority w:val="99"/>
    <w:semiHidden/>
    <w:unhideWhenUsed/>
    <w:rsid w:val="00546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A9"/>
    <w:rPr>
      <w:rFonts w:ascii="Segoe UI" w:hAnsi="Segoe UI" w:cs="Segoe UI"/>
      <w:sz w:val="18"/>
      <w:szCs w:val="18"/>
    </w:rPr>
  </w:style>
  <w:style w:type="character" w:styleId="UnresolvedMention">
    <w:name w:val="Unresolved Mention"/>
    <w:basedOn w:val="DefaultParagraphFont"/>
    <w:uiPriority w:val="99"/>
    <w:semiHidden/>
    <w:unhideWhenUsed/>
    <w:rsid w:val="00CA6BD8"/>
    <w:rPr>
      <w:color w:val="605E5C"/>
      <w:shd w:val="clear" w:color="auto" w:fill="E1DFDD"/>
    </w:rPr>
  </w:style>
  <w:style w:type="table" w:customStyle="1" w:styleId="TableRe">
    <w:name w:val="Table Re"/>
    <w:basedOn w:val="TableNormal"/>
    <w:rsid w:val="002528F4"/>
    <w:pPr>
      <w:spacing w:line="240" w:lineRule="auto"/>
    </w:pPr>
    <w:rPr>
      <w:rFonts w:eastAsia="Times New Roman" w:cs="Times New Roman"/>
      <w:sz w:val="20"/>
      <w:szCs w:val="20"/>
    </w:rPr>
    <w:tblPr>
      <w:tblCellMar>
        <w:left w:w="14" w:type="dxa"/>
        <w:right w:w="29" w:type="dxa"/>
      </w:tblCellMar>
    </w:tblPr>
    <w:tblStylePr w:type="seCell">
      <w:tblPr/>
      <w:tcPr>
        <w:tcBorders>
          <w:top w:val="nil"/>
          <w:left w:val="nil"/>
          <w:bottom w:val="single" w:sz="4"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619">
      <w:bodyDiv w:val="1"/>
      <w:marLeft w:val="0"/>
      <w:marRight w:val="0"/>
      <w:marTop w:val="0"/>
      <w:marBottom w:val="0"/>
      <w:divBdr>
        <w:top w:val="none" w:sz="0" w:space="0" w:color="auto"/>
        <w:left w:val="none" w:sz="0" w:space="0" w:color="auto"/>
        <w:bottom w:val="none" w:sz="0" w:space="0" w:color="auto"/>
        <w:right w:val="none" w:sz="0" w:space="0" w:color="auto"/>
      </w:divBdr>
    </w:div>
    <w:div w:id="8176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monandgraham.com/real-estate-pract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amonandgraham.com/joshua-colema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ramon-ADfp01\Data\WDOX\CLIENTS\FIRM\PUB\mechambers@kg-law.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kramon-ADfp01\Data\WDOX\CLIENTS\FIRM\PUB\www.kramonandgraha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ramonandgraham.com/corporat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397</Words>
  <Characters>2269</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MEDIA RELEASE. Henry Andrews joins Baltimore County Conflict Resolution Board (03903918-1).DOCX</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Henry Andrews joins Baltimore County Conflict Resolution Board (03903918-1).DOCX</dc:title>
  <dc:subject>wdNOSTAMP</dc:subject>
  <dc:creator>Mary Ellen Chambers</dc:creator>
  <cp:keywords/>
  <dc:description/>
  <cp:lastModifiedBy>Mary Ellen Chambers</cp:lastModifiedBy>
  <cp:revision>19</cp:revision>
  <dcterms:created xsi:type="dcterms:W3CDTF">2023-01-03T19:29:00Z</dcterms:created>
  <dcterms:modified xsi:type="dcterms:W3CDTF">2023-02-21T19:49:00Z</dcterms:modified>
</cp:coreProperties>
</file>